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93566" w14:textId="513D768E" w:rsidR="008A6087" w:rsidRPr="008A6087" w:rsidRDefault="008A6087" w:rsidP="008A6087">
      <w:pPr>
        <w:bidi/>
        <w:spacing w:after="240" w:line="240" w:lineRule="auto"/>
        <w:jc w:val="center"/>
        <w:rPr>
          <w:rFonts w:asciiTheme="majorBidi" w:eastAsia="Times New Roman" w:hAnsiTheme="majorBidi" w:cstheme="majorBidi"/>
          <w:b/>
          <w:bCs/>
          <w:sz w:val="44"/>
          <w:szCs w:val="44"/>
          <w:rtl/>
        </w:rPr>
      </w:pPr>
      <w:bookmarkStart w:id="0" w:name="_Hlk217002255"/>
      <w:r w:rsidRPr="008A6087">
        <w:rPr>
          <w:rFonts w:asciiTheme="majorBidi" w:eastAsia="Times New Roman" w:hAnsiTheme="majorBidi" w:cstheme="majorBidi"/>
          <w:b/>
          <w:bCs/>
          <w:sz w:val="44"/>
          <w:szCs w:val="44"/>
          <w:rtl/>
        </w:rPr>
        <w:t>دور الزكاة في تعزيز التنمية المستدامة: تقييم تحليلي لإمكانات التطبيق في بوركينا فاسو</w:t>
      </w:r>
      <w:bookmarkEnd w:id="0"/>
    </w:p>
    <w:p w14:paraId="082267B8" w14:textId="194E5EB3" w:rsidR="008A6087" w:rsidRPr="008A6087" w:rsidRDefault="008A6087" w:rsidP="008A6087">
      <w:pPr>
        <w:bidi/>
        <w:spacing w:after="0" w:line="240" w:lineRule="auto"/>
        <w:jc w:val="center"/>
        <w:rPr>
          <w:rFonts w:asciiTheme="majorBidi" w:eastAsia="Simplified Arabic" w:hAnsiTheme="majorBidi" w:cstheme="majorBidi"/>
          <w:bCs/>
          <w:sz w:val="36"/>
          <w:szCs w:val="36"/>
          <w:rtl/>
        </w:rPr>
      </w:pPr>
      <w:bookmarkStart w:id="1" w:name="_Hlk217002238"/>
      <w:r w:rsidRPr="008A6087">
        <w:rPr>
          <w:rFonts w:asciiTheme="majorBidi" w:eastAsia="Simplified Arabic" w:hAnsiTheme="majorBidi" w:cstheme="majorBidi"/>
          <w:bCs/>
          <w:sz w:val="36"/>
          <w:szCs w:val="36"/>
          <w:rtl/>
        </w:rPr>
        <w:t>باري صديقي حسيني</w:t>
      </w:r>
      <w:bookmarkEnd w:id="1"/>
    </w:p>
    <w:p w14:paraId="2AF1B345" w14:textId="77777777" w:rsidR="008A6087" w:rsidRPr="008A6087" w:rsidRDefault="008A6087" w:rsidP="008A6087">
      <w:pPr>
        <w:bidi/>
        <w:spacing w:after="0" w:line="240" w:lineRule="auto"/>
        <w:jc w:val="center"/>
        <w:rPr>
          <w:rFonts w:asciiTheme="majorBidi" w:eastAsia="Simplified Arabic" w:hAnsiTheme="majorBidi" w:cstheme="majorBidi"/>
          <w:b/>
          <w:sz w:val="28"/>
          <w:szCs w:val="28"/>
          <w:rtl/>
        </w:rPr>
      </w:pPr>
      <w:r w:rsidRPr="008A6087">
        <w:rPr>
          <w:rFonts w:asciiTheme="majorBidi" w:eastAsia="Simplified Arabic" w:hAnsiTheme="majorBidi" w:cstheme="majorBidi"/>
          <w:b/>
          <w:sz w:val="28"/>
          <w:szCs w:val="28"/>
          <w:rtl/>
        </w:rPr>
        <w:t>أستاذ وباحث في العلوم الاقتصادية والمالية الإسلامية، جامعة أفريقيا الفرنسية العربية، مالي</w:t>
      </w:r>
    </w:p>
    <w:p w14:paraId="16D7116B" w14:textId="077F0B77" w:rsidR="008A6087" w:rsidRPr="008A6087" w:rsidRDefault="008A6087" w:rsidP="00D17DE6">
      <w:pPr>
        <w:spacing w:after="240" w:line="240" w:lineRule="auto"/>
        <w:jc w:val="center"/>
        <w:rPr>
          <w:rFonts w:asciiTheme="majorBidi" w:eastAsia="Times New Roman" w:hAnsiTheme="majorBidi" w:cstheme="majorBidi"/>
          <w:sz w:val="24"/>
          <w:szCs w:val="24"/>
          <w:rtl/>
        </w:rPr>
      </w:pPr>
      <w:r w:rsidRPr="008A6087">
        <w:rPr>
          <w:rFonts w:asciiTheme="majorBidi" w:eastAsia="Times New Roman" w:hAnsiTheme="majorBidi" w:cstheme="majorBidi"/>
          <w:sz w:val="24"/>
          <w:szCs w:val="24"/>
        </w:rPr>
        <w:t>barrys77fr@gmail.com</w:t>
      </w:r>
    </w:p>
    <w:p w14:paraId="53C3E779" w14:textId="77777777" w:rsidR="008A6087" w:rsidRPr="008A6087" w:rsidRDefault="008A6087" w:rsidP="008A6087">
      <w:pPr>
        <w:bidi/>
        <w:spacing w:before="120" w:after="0" w:line="276" w:lineRule="auto"/>
        <w:jc w:val="both"/>
        <w:rPr>
          <w:rFonts w:asciiTheme="majorBidi" w:eastAsia="Simplified Arabic" w:hAnsiTheme="majorBidi" w:cstheme="majorBidi"/>
          <w:bCs/>
          <w:sz w:val="32"/>
          <w:szCs w:val="32"/>
          <w:rtl/>
        </w:rPr>
      </w:pPr>
      <w:bookmarkStart w:id="2" w:name="_Hlk210860769"/>
      <w:r w:rsidRPr="008A6087">
        <w:rPr>
          <w:rFonts w:asciiTheme="majorBidi" w:eastAsia="Simplified Arabic" w:hAnsiTheme="majorBidi" w:cstheme="majorBidi"/>
          <w:bCs/>
          <w:sz w:val="32"/>
          <w:szCs w:val="32"/>
          <w:rtl/>
        </w:rPr>
        <w:t>ملخص الدراسة</w:t>
      </w:r>
      <w:r w:rsidRPr="008A6087">
        <w:rPr>
          <w:rFonts w:asciiTheme="majorBidi" w:eastAsia="Simplified Arabic" w:hAnsiTheme="majorBidi" w:cstheme="majorBidi"/>
          <w:bCs/>
          <w:sz w:val="32"/>
          <w:szCs w:val="32"/>
          <w:rtl/>
          <w:lang w:bidi="ar-EG"/>
        </w:rPr>
        <w:t xml:space="preserve"> </w:t>
      </w:r>
      <w:r w:rsidRPr="008A6087">
        <w:rPr>
          <w:rFonts w:asciiTheme="majorBidi" w:eastAsia="Simplified Arabic" w:hAnsiTheme="majorBidi" w:cstheme="majorBidi"/>
          <w:bCs/>
          <w:sz w:val="32"/>
          <w:szCs w:val="32"/>
          <w:rtl/>
        </w:rPr>
        <w:t>(بالعربية)</w:t>
      </w:r>
    </w:p>
    <w:p w14:paraId="1D93F03D" w14:textId="478E4824" w:rsidR="008A6087" w:rsidRPr="008A6087" w:rsidRDefault="008A6087" w:rsidP="008A6087">
      <w:pPr>
        <w:bidi/>
        <w:spacing w:before="120" w:after="0" w:line="276" w:lineRule="auto"/>
        <w:jc w:val="both"/>
        <w:rPr>
          <w:rFonts w:asciiTheme="majorBidi" w:eastAsia="Simplified Arabic" w:hAnsiTheme="majorBidi" w:cstheme="majorBidi"/>
          <w:b/>
          <w:sz w:val="28"/>
          <w:szCs w:val="28"/>
        </w:rPr>
      </w:pPr>
      <w:r w:rsidRPr="008A6087">
        <w:rPr>
          <w:rFonts w:asciiTheme="majorBidi" w:eastAsia="Simplified Arabic" w:hAnsiTheme="majorBidi" w:cstheme="majorBidi"/>
          <w:b/>
          <w:sz w:val="28"/>
          <w:szCs w:val="28"/>
          <w:rtl/>
        </w:rPr>
        <w:t xml:space="preserve">تسعى هذه الدراسة إلى تقييم فعالية الزكاة في دعم التنمية المستدامة في بوركينا فاسو، في إطار بحثٍ يجمع بين التحليل الاقتصادي الإسلامي والمقاربة التطبيقية للتمويل الاجتماعي. وتنطلق الدراسة من فرضية مفادها أنّ الزكاة </w:t>
      </w:r>
      <w:r w:rsidR="00971078" w:rsidRPr="008A6087">
        <w:rPr>
          <w:rFonts w:asciiTheme="majorBidi" w:eastAsia="Simplified Arabic" w:hAnsiTheme="majorBidi" w:cstheme="majorBidi" w:hint="cs"/>
          <w:b/>
          <w:sz w:val="28"/>
          <w:szCs w:val="28"/>
          <w:rtl/>
        </w:rPr>
        <w:t>-على</w:t>
      </w:r>
      <w:r w:rsidRPr="008A6087">
        <w:rPr>
          <w:rFonts w:asciiTheme="majorBidi" w:eastAsia="Simplified Arabic" w:hAnsiTheme="majorBidi" w:cstheme="majorBidi"/>
          <w:b/>
          <w:sz w:val="28"/>
          <w:szCs w:val="28"/>
          <w:rtl/>
        </w:rPr>
        <w:t xml:space="preserve"> الرغم من حضورها الواسع في المجتمعات المسلمة الأفريقية </w:t>
      </w:r>
      <w:r w:rsidR="00971078" w:rsidRPr="008A6087">
        <w:rPr>
          <w:rFonts w:asciiTheme="majorBidi" w:eastAsia="Simplified Arabic" w:hAnsiTheme="majorBidi" w:cstheme="majorBidi" w:hint="cs"/>
          <w:b/>
          <w:sz w:val="28"/>
          <w:szCs w:val="28"/>
          <w:rtl/>
        </w:rPr>
        <w:t>-لا</w:t>
      </w:r>
      <w:r w:rsidRPr="008A6087">
        <w:rPr>
          <w:rFonts w:asciiTheme="majorBidi" w:eastAsia="Simplified Arabic" w:hAnsiTheme="majorBidi" w:cstheme="majorBidi"/>
          <w:b/>
          <w:sz w:val="28"/>
          <w:szCs w:val="28"/>
          <w:rtl/>
        </w:rPr>
        <w:t xml:space="preserve"> تزال تُفهم غالبًا باعتبارها التزامًا ماليًا فرديًا، يُؤدَّى للمستحقين فقط، دون استثمار ما تنطوي عليه من وظائف اقتصادية وتنموية عميقة، ودون تفعيلها كأداة من أدوات السياسة المالية الإسلامية القادرة على إحداث أثر هيكلي في بنية الاقتصاد والمجتمع. وبالاستناد إلى منهج تحليلي وتقييمي، تستعرض الدراسة الأبعاد الاقتصادية للزكاة ودورها في تحريك الدورة الإنتاجية، وإعادة توزيع الدخل والثروة، والحدّ من الفقر والهشاشة الاجتماعية، إضافة إلى أثرها المحتمل في تعزيز الاستقرار الاقتصادي، وتقليل التقلبات المرتبطة بالاختلالات المالية. كما تقدّم الدراسة قراءة تطبيقية للسياق البوركينابي، مبرزةً الإمكانات الكبيرة لتفعيل الزكاة ضمن إطار مؤسسي قادر على التحصيل المنظّم، والإدارة الرشيدة للمصارف، وتوجيه الموارد نحو مشاريع تنموية ذات مردود مستدام</w:t>
      </w:r>
      <w:r w:rsidRPr="008A6087">
        <w:rPr>
          <w:rFonts w:asciiTheme="majorBidi" w:eastAsia="Simplified Arabic" w:hAnsiTheme="majorBidi" w:cstheme="majorBidi"/>
          <w:b/>
          <w:sz w:val="28"/>
          <w:szCs w:val="28"/>
        </w:rPr>
        <w:t>.</w:t>
      </w:r>
      <w:r w:rsidRPr="008A6087">
        <w:rPr>
          <w:rFonts w:asciiTheme="majorBidi" w:eastAsia="Simplified Arabic" w:hAnsiTheme="majorBidi" w:cstheme="majorBidi"/>
          <w:b/>
          <w:sz w:val="28"/>
          <w:szCs w:val="28"/>
          <w:rtl/>
        </w:rPr>
        <w:t xml:space="preserve"> وتخلص الدراسة إلى أنّ الزكاة تمثّل نظامًا اقتصاديًا اجتماعيًا متكاملًا، يتجاوز حدود العبادة المالية إلى أداة استراتيجية لتحقيق التنمية المستدامة متى ما توفّرت لها البنية التشريعية والمؤسسية الملائمة. وتوصي بضرورة ترسيخ الوعي بمقاصد الزكاة، وتطوير نماذج عملية لتطبيقها في بوركينا فاسو، بما يعزّز دورها في دعم التنمية الاقتصادية والاجتماعية، ويسهم في الارتقاء بالسياسات المالية ذات الطابع الاجتماعي</w:t>
      </w:r>
      <w:r w:rsidRPr="008A6087">
        <w:rPr>
          <w:rFonts w:asciiTheme="majorBidi" w:eastAsia="Simplified Arabic" w:hAnsiTheme="majorBidi" w:cstheme="majorBidi"/>
          <w:b/>
          <w:sz w:val="28"/>
          <w:szCs w:val="28"/>
        </w:rPr>
        <w:t>.</w:t>
      </w:r>
    </w:p>
    <w:p w14:paraId="4F74217C" w14:textId="3136C7CA" w:rsidR="008A6087" w:rsidRDefault="008A6087" w:rsidP="008A6087">
      <w:pPr>
        <w:bidi/>
        <w:spacing w:before="120" w:after="0" w:line="276" w:lineRule="auto"/>
        <w:jc w:val="both"/>
        <w:rPr>
          <w:rFonts w:asciiTheme="majorBidi" w:eastAsia="Simplified Arabic" w:hAnsiTheme="majorBidi" w:cstheme="majorBidi"/>
          <w:b/>
          <w:sz w:val="28"/>
          <w:szCs w:val="28"/>
          <w:rtl/>
        </w:rPr>
      </w:pPr>
      <w:r w:rsidRPr="008A6087">
        <w:rPr>
          <w:rFonts w:asciiTheme="majorBidi" w:eastAsia="Simplified Arabic" w:hAnsiTheme="majorBidi" w:cstheme="majorBidi"/>
          <w:bCs/>
          <w:sz w:val="28"/>
          <w:szCs w:val="28"/>
          <w:rtl/>
        </w:rPr>
        <w:t>الكلمات المفتاحية</w:t>
      </w:r>
      <w:r w:rsidR="00482C48" w:rsidRPr="00482C48">
        <w:rPr>
          <w:rFonts w:asciiTheme="majorBidi" w:eastAsia="Simplified Arabic" w:hAnsiTheme="majorBidi" w:cstheme="majorBidi" w:hint="cs"/>
          <w:bCs/>
          <w:sz w:val="28"/>
          <w:szCs w:val="28"/>
          <w:rtl/>
        </w:rPr>
        <w:t>:</w:t>
      </w:r>
      <w:r w:rsidRPr="008A6087">
        <w:rPr>
          <w:rFonts w:asciiTheme="majorBidi" w:eastAsia="Simplified Arabic" w:hAnsiTheme="majorBidi" w:cstheme="majorBidi"/>
          <w:b/>
          <w:sz w:val="28"/>
          <w:szCs w:val="28"/>
        </w:rPr>
        <w:t xml:space="preserve"> </w:t>
      </w:r>
      <w:r w:rsidRPr="008A6087">
        <w:rPr>
          <w:rFonts w:asciiTheme="majorBidi" w:eastAsia="Simplified Arabic" w:hAnsiTheme="majorBidi" w:cstheme="majorBidi"/>
          <w:b/>
          <w:sz w:val="28"/>
          <w:szCs w:val="28"/>
          <w:rtl/>
        </w:rPr>
        <w:t>الزكاة، التمويل الاجتماعي الإسلامي، التنمية المستدامة، بوركينا فاسو</w:t>
      </w:r>
      <w:r w:rsidRPr="008A6087">
        <w:rPr>
          <w:rFonts w:asciiTheme="majorBidi" w:eastAsia="Simplified Arabic" w:hAnsiTheme="majorBidi" w:cstheme="majorBidi"/>
          <w:b/>
          <w:sz w:val="28"/>
          <w:szCs w:val="28"/>
        </w:rPr>
        <w:t>.</w:t>
      </w:r>
    </w:p>
    <w:p w14:paraId="705AD05B" w14:textId="77777777" w:rsidR="00482C48" w:rsidRPr="008A6087" w:rsidRDefault="00482C48" w:rsidP="00482C48">
      <w:pPr>
        <w:bidi/>
        <w:spacing w:before="120" w:after="0" w:line="276" w:lineRule="auto"/>
        <w:jc w:val="both"/>
        <w:rPr>
          <w:rFonts w:asciiTheme="majorBidi" w:eastAsia="Simplified Arabic" w:hAnsiTheme="majorBidi" w:cstheme="majorBidi"/>
          <w:bCs/>
          <w:sz w:val="28"/>
          <w:szCs w:val="28"/>
          <w:rtl/>
        </w:rPr>
      </w:pPr>
    </w:p>
    <w:p w14:paraId="35357D45" w14:textId="77777777" w:rsidR="008A6087" w:rsidRPr="008A6087" w:rsidRDefault="008A6087" w:rsidP="008A6087">
      <w:pPr>
        <w:bidi/>
        <w:spacing w:before="120" w:after="0" w:line="276" w:lineRule="auto"/>
        <w:jc w:val="both"/>
        <w:rPr>
          <w:rFonts w:asciiTheme="majorBidi" w:eastAsia="Simplified Arabic" w:hAnsiTheme="majorBidi" w:cstheme="majorBidi"/>
          <w:bCs/>
          <w:sz w:val="28"/>
          <w:szCs w:val="28"/>
          <w:rtl/>
        </w:rPr>
      </w:pPr>
    </w:p>
    <w:p w14:paraId="6A99CFBC" w14:textId="57EDC474" w:rsidR="008A6087" w:rsidRPr="00482C48" w:rsidRDefault="008A6087" w:rsidP="00D17DE6">
      <w:pPr>
        <w:spacing w:after="240" w:line="240" w:lineRule="auto"/>
        <w:ind w:right="44"/>
        <w:jc w:val="center"/>
        <w:rPr>
          <w:rFonts w:asciiTheme="majorBidi" w:eastAsia="Simplified Arabic" w:hAnsiTheme="majorBidi" w:cstheme="majorBidi"/>
          <w:b/>
          <w:sz w:val="32"/>
          <w:szCs w:val="32"/>
        </w:rPr>
      </w:pPr>
      <w:r w:rsidRPr="00482C48">
        <w:rPr>
          <w:rFonts w:asciiTheme="majorBidi" w:eastAsia="Simplified Arabic" w:hAnsiTheme="majorBidi" w:cstheme="majorBidi"/>
          <w:b/>
          <w:sz w:val="32"/>
          <w:szCs w:val="32"/>
        </w:rPr>
        <w:lastRenderedPageBreak/>
        <w:t>The role of Zakat in promoting sustainable development: An analytical assessment of its potent</w:t>
      </w:r>
      <w:r w:rsidR="00482C48" w:rsidRPr="00482C48">
        <w:rPr>
          <w:rFonts w:asciiTheme="majorBidi" w:eastAsia="Simplified Arabic" w:hAnsiTheme="majorBidi" w:cstheme="majorBidi"/>
          <w:b/>
          <w:sz w:val="32"/>
          <w:szCs w:val="32"/>
        </w:rPr>
        <w:t>ial application in Burkina Faso</w:t>
      </w:r>
    </w:p>
    <w:p w14:paraId="4FC20692" w14:textId="0396C951" w:rsidR="00431EF7" w:rsidRPr="008A6087" w:rsidRDefault="00431EF7" w:rsidP="00482C48">
      <w:pPr>
        <w:spacing w:after="0" w:line="240" w:lineRule="auto"/>
        <w:jc w:val="center"/>
        <w:rPr>
          <w:rFonts w:asciiTheme="majorBidi" w:eastAsia="Simplified Arabic" w:hAnsiTheme="majorBidi" w:cstheme="majorBidi"/>
          <w:b/>
          <w:sz w:val="28"/>
          <w:szCs w:val="28"/>
        </w:rPr>
      </w:pPr>
      <w:r w:rsidRPr="00431EF7">
        <w:rPr>
          <w:rFonts w:asciiTheme="majorBidi" w:eastAsia="Simplified Arabic" w:hAnsiTheme="majorBidi" w:cstheme="majorBidi"/>
          <w:b/>
          <w:sz w:val="28"/>
          <w:szCs w:val="28"/>
        </w:rPr>
        <w:t>Barry Sidiki Housseini</w:t>
      </w:r>
    </w:p>
    <w:p w14:paraId="46FCE5A1" w14:textId="44DC5FD0" w:rsidR="008A6087" w:rsidRPr="00482C48" w:rsidRDefault="008A6087" w:rsidP="00482C48">
      <w:pPr>
        <w:spacing w:after="0" w:line="240" w:lineRule="auto"/>
        <w:jc w:val="center"/>
        <w:rPr>
          <w:rFonts w:asciiTheme="majorBidi" w:eastAsia="Simplified Arabic" w:hAnsiTheme="majorBidi" w:cstheme="majorBidi"/>
          <w:bCs/>
          <w:sz w:val="24"/>
          <w:szCs w:val="24"/>
        </w:rPr>
      </w:pPr>
      <w:r w:rsidRPr="00482C48">
        <w:rPr>
          <w:rFonts w:asciiTheme="majorBidi" w:eastAsia="Simplified Arabic" w:hAnsiTheme="majorBidi" w:cstheme="majorBidi"/>
          <w:bCs/>
          <w:sz w:val="24"/>
          <w:szCs w:val="24"/>
        </w:rPr>
        <w:t xml:space="preserve">Professor and Researcher in Islamic Economics and Finance, </w:t>
      </w:r>
      <w:r w:rsidR="00D17DE6">
        <w:rPr>
          <w:rFonts w:asciiTheme="majorBidi" w:eastAsia="Simplified Arabic" w:hAnsiTheme="majorBidi" w:cstheme="majorBidi"/>
          <w:bCs/>
          <w:sz w:val="24"/>
          <w:szCs w:val="24"/>
        </w:rPr>
        <w:br/>
      </w:r>
      <w:r w:rsidRPr="00482C48">
        <w:rPr>
          <w:rFonts w:asciiTheme="majorBidi" w:eastAsia="Simplified Arabic" w:hAnsiTheme="majorBidi" w:cstheme="majorBidi"/>
          <w:bCs/>
          <w:sz w:val="24"/>
          <w:szCs w:val="24"/>
        </w:rPr>
        <w:t>French-Arab University of Africa, Mali</w:t>
      </w:r>
    </w:p>
    <w:p w14:paraId="4170253F" w14:textId="57966B8F" w:rsidR="008A6087" w:rsidRPr="00482C48" w:rsidRDefault="008A6087" w:rsidP="00482C48">
      <w:pPr>
        <w:spacing w:after="240" w:line="240" w:lineRule="auto"/>
        <w:jc w:val="center"/>
        <w:rPr>
          <w:rFonts w:asciiTheme="majorBidi" w:eastAsia="Simplified Arabic" w:hAnsiTheme="majorBidi" w:cstheme="majorBidi"/>
          <w:bCs/>
          <w:sz w:val="24"/>
          <w:szCs w:val="24"/>
          <w:rtl/>
        </w:rPr>
      </w:pPr>
      <w:r w:rsidRPr="00482C48">
        <w:rPr>
          <w:rFonts w:asciiTheme="majorBidi" w:eastAsia="Simplified Arabic" w:hAnsiTheme="majorBidi" w:cstheme="majorBidi"/>
          <w:bCs/>
          <w:sz w:val="24"/>
          <w:szCs w:val="24"/>
        </w:rPr>
        <w:t>barrys77fr@gmail.com</w:t>
      </w:r>
    </w:p>
    <w:p w14:paraId="0651CA44" w14:textId="77777777" w:rsidR="008A6087" w:rsidRPr="00482C48" w:rsidRDefault="008A6087" w:rsidP="008A6087">
      <w:pPr>
        <w:spacing w:before="120" w:after="0" w:line="276" w:lineRule="auto"/>
        <w:jc w:val="both"/>
        <w:rPr>
          <w:rFonts w:asciiTheme="majorBidi" w:eastAsia="Simplified Arabic" w:hAnsiTheme="majorBidi" w:cstheme="majorBidi"/>
          <w:b/>
          <w:sz w:val="32"/>
          <w:szCs w:val="32"/>
        </w:rPr>
      </w:pPr>
      <w:r w:rsidRPr="00482C48">
        <w:rPr>
          <w:rFonts w:asciiTheme="majorBidi" w:eastAsia="Simplified Arabic" w:hAnsiTheme="majorBidi" w:cstheme="majorBidi"/>
          <w:b/>
          <w:sz w:val="32"/>
          <w:szCs w:val="32"/>
        </w:rPr>
        <w:t>Abstract</w:t>
      </w:r>
    </w:p>
    <w:p w14:paraId="0AC94728" w14:textId="3E38CC4F" w:rsidR="008A6087" w:rsidRPr="008A6087" w:rsidRDefault="008A6087" w:rsidP="00D17DE6">
      <w:pPr>
        <w:spacing w:before="120" w:after="0" w:line="240" w:lineRule="auto"/>
        <w:jc w:val="both"/>
        <w:rPr>
          <w:rFonts w:asciiTheme="majorBidi" w:eastAsia="Simplified Arabic" w:hAnsiTheme="majorBidi" w:cstheme="majorBidi"/>
          <w:bCs/>
          <w:sz w:val="28"/>
          <w:szCs w:val="28"/>
        </w:rPr>
      </w:pPr>
      <w:r w:rsidRPr="008A6087">
        <w:rPr>
          <w:rFonts w:asciiTheme="majorBidi" w:eastAsia="Simplified Arabic" w:hAnsiTheme="majorBidi" w:cstheme="majorBidi"/>
          <w:bCs/>
          <w:sz w:val="28"/>
          <w:szCs w:val="28"/>
        </w:rPr>
        <w:t xml:space="preserve">This study seeks to assess the effectiveness of </w:t>
      </w:r>
      <w:r w:rsidRPr="008A6087">
        <w:rPr>
          <w:rFonts w:asciiTheme="majorBidi" w:eastAsia="Simplified Arabic" w:hAnsiTheme="majorBidi" w:cstheme="majorBidi"/>
          <w:bCs/>
          <w:i/>
          <w:iCs/>
          <w:sz w:val="28"/>
          <w:szCs w:val="28"/>
        </w:rPr>
        <w:t>zakat</w:t>
      </w:r>
      <w:r w:rsidRPr="008A6087">
        <w:rPr>
          <w:rFonts w:asciiTheme="majorBidi" w:eastAsia="Simplified Arabic" w:hAnsiTheme="majorBidi" w:cstheme="majorBidi"/>
          <w:bCs/>
          <w:sz w:val="28"/>
          <w:szCs w:val="28"/>
        </w:rPr>
        <w:t xml:space="preserve"> in supporting sustainable development in Burkina Faso, within a research framework that combines Islamic economic analysis with an applied approach to social finance. The study is grounded in the hypothesis that </w:t>
      </w:r>
      <w:r w:rsidRPr="008A6087">
        <w:rPr>
          <w:rFonts w:asciiTheme="majorBidi" w:eastAsia="Simplified Arabic" w:hAnsiTheme="majorBidi" w:cstheme="majorBidi"/>
          <w:bCs/>
          <w:i/>
          <w:iCs/>
          <w:sz w:val="28"/>
          <w:szCs w:val="28"/>
        </w:rPr>
        <w:t>zakat</w:t>
      </w:r>
      <w:r w:rsidRPr="008A6087">
        <w:rPr>
          <w:rFonts w:asciiTheme="majorBidi" w:eastAsia="Simplified Arabic" w:hAnsiTheme="majorBidi" w:cstheme="majorBidi"/>
          <w:bCs/>
          <w:sz w:val="28"/>
          <w:szCs w:val="28"/>
        </w:rPr>
        <w:t xml:space="preserve">—despite its widespread presence in African Muslim societies—is still often perceived primarily as an individual financial obligation, discharged directly to eligible beneficiaries, without sufficient recognition of its profound economic and developmental functions. Consequently, it has not been adequately activated as an instrument of Islamic fiscal policy capable of generating a structural impact on the economy and society. Adopting an analytical and evaluative methodology, the study examines the economic dimensions of </w:t>
      </w:r>
      <w:r w:rsidRPr="008A6087">
        <w:rPr>
          <w:rFonts w:asciiTheme="majorBidi" w:eastAsia="Simplified Arabic" w:hAnsiTheme="majorBidi" w:cstheme="majorBidi"/>
          <w:bCs/>
          <w:i/>
          <w:iCs/>
          <w:sz w:val="28"/>
          <w:szCs w:val="28"/>
        </w:rPr>
        <w:t>zakat</w:t>
      </w:r>
      <w:r w:rsidRPr="008A6087">
        <w:rPr>
          <w:rFonts w:asciiTheme="majorBidi" w:eastAsia="Simplified Arabic" w:hAnsiTheme="majorBidi" w:cstheme="majorBidi"/>
          <w:bCs/>
          <w:sz w:val="28"/>
          <w:szCs w:val="28"/>
        </w:rPr>
        <w:t xml:space="preserve"> and its role in stimulating the productive cycle, redistributing income and wealth, reducing poverty and social vulnerability, and potentially enhancing economic stability by mitigating fluctuations associated with financial imbalances. Furthermore, the study offers an applied reading of the Burkinabè context, highlighting the significant potential for activating </w:t>
      </w:r>
      <w:r w:rsidRPr="008A6087">
        <w:rPr>
          <w:rFonts w:asciiTheme="majorBidi" w:eastAsia="Simplified Arabic" w:hAnsiTheme="majorBidi" w:cstheme="majorBidi"/>
          <w:bCs/>
          <w:i/>
          <w:iCs/>
          <w:sz w:val="28"/>
          <w:szCs w:val="28"/>
        </w:rPr>
        <w:t>zakat</w:t>
      </w:r>
      <w:r w:rsidRPr="008A6087">
        <w:rPr>
          <w:rFonts w:asciiTheme="majorBidi" w:eastAsia="Simplified Arabic" w:hAnsiTheme="majorBidi" w:cstheme="majorBidi"/>
          <w:bCs/>
          <w:sz w:val="28"/>
          <w:szCs w:val="28"/>
        </w:rPr>
        <w:t xml:space="preserve"> within an institutional framework capable of ensuring systematic collection, sound management of its designated channels of expenditure, and the effective allocation of resources toward development projects with sustainable returns. The study concludes that </w:t>
      </w:r>
      <w:r w:rsidRPr="008A6087">
        <w:rPr>
          <w:rFonts w:asciiTheme="majorBidi" w:eastAsia="Simplified Arabic" w:hAnsiTheme="majorBidi" w:cstheme="majorBidi"/>
          <w:bCs/>
          <w:i/>
          <w:iCs/>
          <w:sz w:val="28"/>
          <w:szCs w:val="28"/>
        </w:rPr>
        <w:t>zakat</w:t>
      </w:r>
      <w:r w:rsidRPr="008A6087">
        <w:rPr>
          <w:rFonts w:asciiTheme="majorBidi" w:eastAsia="Simplified Arabic" w:hAnsiTheme="majorBidi" w:cstheme="majorBidi"/>
          <w:bCs/>
          <w:sz w:val="28"/>
          <w:szCs w:val="28"/>
        </w:rPr>
        <w:t xml:space="preserve"> constitutes an integrated socio-economic system that transcends the boundaries of a purely financial act of worship, evolving into a strategic tool for achieving sustainable development when supported by appropriate legislative and institutional structures. Accordingly, it recommends strengthening awareness of the higher objectives (</w:t>
      </w:r>
      <w:r w:rsidRPr="008A6087">
        <w:rPr>
          <w:rFonts w:asciiTheme="majorBidi" w:eastAsia="Simplified Arabic" w:hAnsiTheme="majorBidi" w:cstheme="majorBidi"/>
          <w:bCs/>
          <w:i/>
          <w:iCs/>
          <w:sz w:val="28"/>
          <w:szCs w:val="28"/>
        </w:rPr>
        <w:t>maqāṣid</w:t>
      </w:r>
      <w:r w:rsidRPr="008A6087">
        <w:rPr>
          <w:rFonts w:asciiTheme="majorBidi" w:eastAsia="Simplified Arabic" w:hAnsiTheme="majorBidi" w:cstheme="majorBidi"/>
          <w:bCs/>
          <w:sz w:val="28"/>
          <w:szCs w:val="28"/>
        </w:rPr>
        <w:t xml:space="preserve">) of </w:t>
      </w:r>
      <w:r w:rsidRPr="008A6087">
        <w:rPr>
          <w:rFonts w:asciiTheme="majorBidi" w:eastAsia="Simplified Arabic" w:hAnsiTheme="majorBidi" w:cstheme="majorBidi"/>
          <w:bCs/>
          <w:i/>
          <w:iCs/>
          <w:sz w:val="28"/>
          <w:szCs w:val="28"/>
        </w:rPr>
        <w:t>zakat</w:t>
      </w:r>
      <w:r w:rsidRPr="008A6087">
        <w:rPr>
          <w:rFonts w:asciiTheme="majorBidi" w:eastAsia="Simplified Arabic" w:hAnsiTheme="majorBidi" w:cstheme="majorBidi"/>
          <w:bCs/>
          <w:sz w:val="28"/>
          <w:szCs w:val="28"/>
        </w:rPr>
        <w:t xml:space="preserve"> and developing practical models for its implementation </w:t>
      </w:r>
      <w:r w:rsidRPr="008A6087">
        <w:rPr>
          <w:rFonts w:asciiTheme="majorBidi" w:eastAsia="Simplified Arabic" w:hAnsiTheme="majorBidi" w:cstheme="majorBidi"/>
          <w:bCs/>
          <w:sz w:val="28"/>
          <w:szCs w:val="28"/>
        </w:rPr>
        <w:lastRenderedPageBreak/>
        <w:t>in Burkina Faso, in a manner that enhances its role in supporting economic and social development and contributes to the advancement of socially oriented fiscal policies.</w:t>
      </w:r>
    </w:p>
    <w:p w14:paraId="66BB82B3" w14:textId="6C87A18F" w:rsidR="008A6087" w:rsidRPr="008A6087" w:rsidRDefault="008A6087" w:rsidP="00482C48">
      <w:pPr>
        <w:spacing w:before="120" w:after="0" w:line="276" w:lineRule="auto"/>
        <w:jc w:val="both"/>
        <w:rPr>
          <w:rFonts w:asciiTheme="majorBidi" w:eastAsia="Simplified Arabic" w:hAnsiTheme="majorBidi" w:cstheme="majorBidi"/>
          <w:bCs/>
          <w:sz w:val="28"/>
          <w:szCs w:val="28"/>
        </w:rPr>
      </w:pPr>
      <w:r w:rsidRPr="008A6087">
        <w:rPr>
          <w:rFonts w:asciiTheme="majorBidi" w:eastAsia="Simplified Arabic" w:hAnsiTheme="majorBidi" w:cstheme="majorBidi"/>
          <w:b/>
          <w:bCs/>
          <w:sz w:val="28"/>
          <w:szCs w:val="28"/>
        </w:rPr>
        <w:t>Keywords</w:t>
      </w:r>
      <w:r w:rsidR="00482C48" w:rsidRPr="008A6087">
        <w:rPr>
          <w:rFonts w:asciiTheme="majorBidi" w:eastAsia="Simplified Arabic" w:hAnsiTheme="majorBidi" w:cstheme="majorBidi"/>
          <w:b/>
          <w:bCs/>
          <w:sz w:val="28"/>
          <w:szCs w:val="28"/>
        </w:rPr>
        <w:t>:</w:t>
      </w:r>
      <w:r w:rsidR="00482C48" w:rsidRPr="008A6087">
        <w:rPr>
          <w:rFonts w:asciiTheme="majorBidi" w:eastAsia="Simplified Arabic" w:hAnsiTheme="majorBidi" w:cstheme="majorBidi"/>
          <w:bCs/>
          <w:sz w:val="28"/>
          <w:szCs w:val="28"/>
        </w:rPr>
        <w:t xml:space="preserve"> </w:t>
      </w:r>
      <w:r w:rsidRPr="008A6087">
        <w:rPr>
          <w:rFonts w:asciiTheme="majorBidi" w:eastAsia="Simplified Arabic" w:hAnsiTheme="majorBidi" w:cstheme="majorBidi"/>
          <w:bCs/>
          <w:sz w:val="28"/>
          <w:szCs w:val="28"/>
        </w:rPr>
        <w:t>Zakat</w:t>
      </w:r>
      <w:r w:rsidR="00482C48">
        <w:rPr>
          <w:rFonts w:asciiTheme="majorBidi" w:eastAsia="Simplified Arabic" w:hAnsiTheme="majorBidi" w:cstheme="majorBidi"/>
          <w:bCs/>
          <w:sz w:val="28"/>
          <w:szCs w:val="28"/>
        </w:rPr>
        <w:t>,</w:t>
      </w:r>
      <w:r w:rsidR="00482C48" w:rsidRPr="008A6087">
        <w:rPr>
          <w:rFonts w:asciiTheme="majorBidi" w:eastAsia="Simplified Arabic" w:hAnsiTheme="majorBidi" w:cstheme="majorBidi"/>
          <w:bCs/>
          <w:sz w:val="28"/>
          <w:szCs w:val="28"/>
        </w:rPr>
        <w:t xml:space="preserve"> </w:t>
      </w:r>
      <w:r w:rsidRPr="008A6087">
        <w:rPr>
          <w:rFonts w:asciiTheme="majorBidi" w:eastAsia="Simplified Arabic" w:hAnsiTheme="majorBidi" w:cstheme="majorBidi"/>
          <w:bCs/>
          <w:sz w:val="28"/>
          <w:szCs w:val="28"/>
        </w:rPr>
        <w:t xml:space="preserve">Islamic </w:t>
      </w:r>
      <w:r w:rsidR="00482C48">
        <w:rPr>
          <w:rFonts w:asciiTheme="majorBidi" w:eastAsia="Simplified Arabic" w:hAnsiTheme="majorBidi" w:cstheme="majorBidi"/>
          <w:bCs/>
          <w:sz w:val="28"/>
          <w:szCs w:val="28"/>
        </w:rPr>
        <w:t>Social Finance, Sustainable Development,</w:t>
      </w:r>
      <w:r w:rsidR="00482C48" w:rsidRPr="008A6087">
        <w:rPr>
          <w:rFonts w:asciiTheme="majorBidi" w:eastAsia="Simplified Arabic" w:hAnsiTheme="majorBidi" w:cstheme="majorBidi"/>
          <w:bCs/>
          <w:sz w:val="28"/>
          <w:szCs w:val="28"/>
        </w:rPr>
        <w:t xml:space="preserve"> </w:t>
      </w:r>
      <w:r w:rsidRPr="008A6087">
        <w:rPr>
          <w:rFonts w:asciiTheme="majorBidi" w:eastAsia="Simplified Arabic" w:hAnsiTheme="majorBidi" w:cstheme="majorBidi"/>
          <w:bCs/>
          <w:sz w:val="28"/>
          <w:szCs w:val="28"/>
        </w:rPr>
        <w:t>Burkina Faso</w:t>
      </w:r>
      <w:r w:rsidR="00482C48" w:rsidRPr="008A6087">
        <w:rPr>
          <w:rFonts w:asciiTheme="majorBidi" w:eastAsia="Simplified Arabic" w:hAnsiTheme="majorBidi" w:cstheme="majorBidi"/>
          <w:bCs/>
          <w:sz w:val="28"/>
          <w:szCs w:val="28"/>
        </w:rPr>
        <w:t>.</w:t>
      </w:r>
    </w:p>
    <w:p w14:paraId="75B99D22" w14:textId="77777777" w:rsidR="008A6087" w:rsidRPr="00482C48" w:rsidRDefault="008A6087" w:rsidP="00482C48">
      <w:pPr>
        <w:bidi/>
        <w:spacing w:before="120" w:after="0" w:line="276" w:lineRule="auto"/>
        <w:jc w:val="both"/>
        <w:rPr>
          <w:rFonts w:eastAsia="Simplified Arabic" w:cstheme="minorHAnsi"/>
          <w:bCs/>
          <w:vanish/>
          <w:sz w:val="32"/>
          <w:szCs w:val="32"/>
          <w:lang w:val="fr-FR"/>
        </w:rPr>
      </w:pPr>
      <w:r w:rsidRPr="00482C48">
        <w:rPr>
          <w:rFonts w:eastAsia="Simplified Arabic" w:cstheme="minorHAnsi"/>
          <w:bCs/>
          <w:vanish/>
          <w:sz w:val="32"/>
          <w:szCs w:val="32"/>
          <w:rtl/>
        </w:rPr>
        <w:t>أعلى النموذج</w:t>
      </w:r>
    </w:p>
    <w:p w14:paraId="6CCE0C0C" w14:textId="77777777" w:rsidR="008A6087" w:rsidRPr="00482C48" w:rsidRDefault="008A6087" w:rsidP="00482C48">
      <w:pPr>
        <w:bidi/>
        <w:spacing w:before="120" w:after="0" w:line="276" w:lineRule="auto"/>
        <w:jc w:val="both"/>
        <w:rPr>
          <w:rFonts w:eastAsia="Simplified Arabic" w:cstheme="minorHAnsi"/>
          <w:bCs/>
          <w:vanish/>
          <w:sz w:val="32"/>
          <w:szCs w:val="32"/>
          <w:lang w:val="fr-FR"/>
        </w:rPr>
      </w:pPr>
      <w:r w:rsidRPr="00482C48">
        <w:rPr>
          <w:rFonts w:eastAsia="Simplified Arabic" w:cstheme="minorHAnsi"/>
          <w:bCs/>
          <w:vanish/>
          <w:sz w:val="32"/>
          <w:szCs w:val="32"/>
          <w:rtl/>
        </w:rPr>
        <w:t>أسفل النموذج</w:t>
      </w:r>
    </w:p>
    <w:bookmarkEnd w:id="2"/>
    <w:p w14:paraId="7AF55D54" w14:textId="77777777" w:rsidR="00482C48" w:rsidRDefault="008A6087" w:rsidP="00482C48">
      <w:pPr>
        <w:widowControl w:val="0"/>
        <w:bidi/>
        <w:spacing w:before="120" w:after="0" w:line="276" w:lineRule="auto"/>
        <w:rPr>
          <w:rFonts w:eastAsia="Times New Roman" w:cstheme="minorHAnsi"/>
          <w:bCs/>
          <w:sz w:val="32"/>
          <w:szCs w:val="32"/>
        </w:rPr>
      </w:pPr>
      <w:r w:rsidRPr="00482C48">
        <w:rPr>
          <w:rFonts w:eastAsia="Times New Roman" w:cstheme="minorHAnsi"/>
          <w:bCs/>
          <w:sz w:val="32"/>
          <w:szCs w:val="32"/>
          <w:rtl/>
        </w:rPr>
        <w:t>مقدمة الدراسة</w:t>
      </w:r>
    </w:p>
    <w:p w14:paraId="207404D3" w14:textId="320A609E" w:rsidR="008A6087" w:rsidRPr="00482C48" w:rsidRDefault="008A6087" w:rsidP="00482C48">
      <w:pPr>
        <w:widowControl w:val="0"/>
        <w:bidi/>
        <w:spacing w:before="120" w:after="0" w:line="276" w:lineRule="auto"/>
        <w:rPr>
          <w:rFonts w:eastAsia="Times New Roman" w:cstheme="minorHAnsi"/>
          <w:bCs/>
          <w:sz w:val="32"/>
          <w:szCs w:val="32"/>
          <w:rtl/>
        </w:rPr>
      </w:pPr>
      <w:r w:rsidRPr="008A6087">
        <w:rPr>
          <w:rFonts w:eastAsia="Times New Roman" w:cstheme="minorHAnsi"/>
          <w:sz w:val="28"/>
          <w:szCs w:val="28"/>
          <w:rtl/>
        </w:rPr>
        <w:t>الحمد لله رب العالمين، والصلاة والسلام على أشرف المرسلين محمد وعلى آله وصحبه أجمعين.</w:t>
      </w:r>
    </w:p>
    <w:p w14:paraId="1DE9C90D" w14:textId="0F520633" w:rsidR="008A6087" w:rsidRPr="008A6087" w:rsidRDefault="008A6087" w:rsidP="008A6087">
      <w:pPr>
        <w:widowControl w:val="0"/>
        <w:bidi/>
        <w:spacing w:before="120" w:after="0" w:line="276" w:lineRule="auto"/>
        <w:jc w:val="both"/>
        <w:rPr>
          <w:rFonts w:eastAsia="Times New Roman" w:cstheme="minorHAnsi"/>
          <w:sz w:val="28"/>
          <w:szCs w:val="28"/>
          <w:rtl/>
        </w:rPr>
      </w:pPr>
      <w:r w:rsidRPr="008A6087">
        <w:rPr>
          <w:rFonts w:eastAsia="Times New Roman" w:cstheme="minorHAnsi"/>
          <w:sz w:val="28"/>
          <w:szCs w:val="28"/>
          <w:rtl/>
        </w:rPr>
        <w:t xml:space="preserve">تُعدّ الزكاة أحد أهمّ الأدوات المالية في الاقتصاد الإسلامي، لما تمتلكه من قدرة فريدة على الربط بين مقاصد الشريعة وحاجات المجتمع الاقتصادية والاجتماعية. وبرغم ما حظيت به الزكاة من دراسات شرعية واقتصادية واسعة، ما تزال أبعادها التنموية -خاصة في البيئات </w:t>
      </w:r>
      <w:r w:rsidR="00971078" w:rsidRPr="008A6087">
        <w:rPr>
          <w:rFonts w:eastAsia="Times New Roman" w:cstheme="minorHAnsi" w:hint="cs"/>
          <w:sz w:val="28"/>
          <w:szCs w:val="28"/>
          <w:rtl/>
        </w:rPr>
        <w:t>الإفريقية</w:t>
      </w:r>
      <w:r w:rsidR="00971078">
        <w:rPr>
          <w:rFonts w:eastAsia="Times New Roman" w:cstheme="minorHAnsi" w:hint="cs"/>
          <w:sz w:val="28"/>
          <w:szCs w:val="28"/>
          <w:rtl/>
        </w:rPr>
        <w:t xml:space="preserve"> </w:t>
      </w:r>
      <w:r w:rsidR="00971078" w:rsidRPr="008A6087">
        <w:rPr>
          <w:rFonts w:eastAsia="Times New Roman" w:cstheme="minorHAnsi" w:hint="cs"/>
          <w:sz w:val="28"/>
          <w:szCs w:val="28"/>
          <w:rtl/>
        </w:rPr>
        <w:t>-محلّ</w:t>
      </w:r>
      <w:r w:rsidRPr="008A6087">
        <w:rPr>
          <w:rFonts w:eastAsia="Times New Roman" w:cstheme="minorHAnsi"/>
          <w:sz w:val="28"/>
          <w:szCs w:val="28"/>
          <w:rtl/>
        </w:rPr>
        <w:t xml:space="preserve"> حاجة ماسة إلى مزيد من التحليل والتقويم. وتبرز تحديات اقتصادية في بوركينا فاسو، ما يجعل البحث في الدور المحتمل للزكاة ضرورة علمية وعملية. وتسعى هذه الدراسة إلى تحليل أثر الزكاة في دعم التنمية المستدامة، متى توفرت لها آليات مؤسسية واضحة وإدارة رشيدة</w:t>
      </w:r>
      <w:r w:rsidRPr="008A6087">
        <w:rPr>
          <w:rFonts w:eastAsia="Times New Roman" w:cstheme="minorHAnsi"/>
          <w:sz w:val="28"/>
          <w:szCs w:val="28"/>
        </w:rPr>
        <w:t>.</w:t>
      </w:r>
      <w:r w:rsidRPr="008A6087">
        <w:rPr>
          <w:rFonts w:eastAsia="Times New Roman" w:cstheme="minorHAnsi"/>
          <w:sz w:val="28"/>
          <w:szCs w:val="28"/>
          <w:rtl/>
        </w:rPr>
        <w:t xml:space="preserve"> وتنطلق الدراسة من منظور اقتصادي إسلامي، وتوظف منهجًا تحليليًا يستند إلى النصوص الشرعية، والبيانات الاقتصادية والمالية، بغية تقديم تصور علمي، يُعيد تأطير الزكاة كأداة مركزية في معالجة التحديات الاجتماعية والاقتصاد. وستتمّ دراسة هذا الموضوع من خلال ثلاثة مباحث أساسية على النحو الآتي</w:t>
      </w:r>
      <w:r w:rsidRPr="008A6087">
        <w:rPr>
          <w:rFonts w:eastAsia="Times New Roman" w:cstheme="minorHAnsi"/>
          <w:sz w:val="28"/>
          <w:szCs w:val="28"/>
        </w:rPr>
        <w:t>:</w:t>
      </w:r>
    </w:p>
    <w:p w14:paraId="2CD2CC9E" w14:textId="77777777" w:rsidR="008A6087" w:rsidRPr="00EF4BCC" w:rsidRDefault="008A6087" w:rsidP="00D1148F">
      <w:pPr>
        <w:pStyle w:val="ListParagraph"/>
        <w:widowControl w:val="0"/>
        <w:numPr>
          <w:ilvl w:val="0"/>
          <w:numId w:val="3"/>
        </w:numPr>
        <w:bidi/>
        <w:spacing w:before="120" w:after="0" w:line="276" w:lineRule="auto"/>
        <w:ind w:left="476" w:hanging="249"/>
        <w:contextualSpacing w:val="0"/>
        <w:jc w:val="both"/>
        <w:rPr>
          <w:rFonts w:eastAsia="Times New Roman" w:cstheme="minorHAnsi"/>
          <w:sz w:val="28"/>
          <w:szCs w:val="28"/>
        </w:rPr>
      </w:pPr>
      <w:r w:rsidRPr="00EF4BCC">
        <w:rPr>
          <w:rFonts w:eastAsia="Times New Roman" w:cstheme="minorHAnsi"/>
          <w:sz w:val="28"/>
          <w:szCs w:val="28"/>
          <w:rtl/>
        </w:rPr>
        <w:t>المبحث الأول: الإطار المفاهيمي للزكاة (ماهيتها وحِكمها الاقتصادية والاجتماعية وفلسفتها).</w:t>
      </w:r>
    </w:p>
    <w:p w14:paraId="2E009B85" w14:textId="77777777" w:rsidR="008A6087" w:rsidRPr="00EF4BCC" w:rsidRDefault="008A6087" w:rsidP="00D1148F">
      <w:pPr>
        <w:pStyle w:val="ListParagraph"/>
        <w:widowControl w:val="0"/>
        <w:numPr>
          <w:ilvl w:val="0"/>
          <w:numId w:val="3"/>
        </w:numPr>
        <w:bidi/>
        <w:spacing w:before="120" w:after="0" w:line="276" w:lineRule="auto"/>
        <w:ind w:left="476" w:hanging="249"/>
        <w:contextualSpacing w:val="0"/>
        <w:jc w:val="both"/>
        <w:rPr>
          <w:rFonts w:eastAsia="Times New Roman" w:cstheme="minorHAnsi"/>
          <w:sz w:val="28"/>
          <w:szCs w:val="28"/>
          <w:rtl/>
        </w:rPr>
      </w:pPr>
      <w:r w:rsidRPr="00EF4BCC">
        <w:rPr>
          <w:rFonts w:eastAsia="Times New Roman" w:cstheme="minorHAnsi"/>
          <w:sz w:val="28"/>
          <w:szCs w:val="28"/>
          <w:rtl/>
        </w:rPr>
        <w:t>المبحث الثاني: واقع التنمية الاقتصادية والاجتماعية في بوركينا فاسو.</w:t>
      </w:r>
    </w:p>
    <w:p w14:paraId="685B1A27" w14:textId="77777777" w:rsidR="008A6087" w:rsidRPr="00EF4BCC" w:rsidRDefault="008A6087" w:rsidP="00D1148F">
      <w:pPr>
        <w:pStyle w:val="ListParagraph"/>
        <w:widowControl w:val="0"/>
        <w:numPr>
          <w:ilvl w:val="0"/>
          <w:numId w:val="3"/>
        </w:numPr>
        <w:bidi/>
        <w:spacing w:before="120" w:after="0" w:line="276" w:lineRule="auto"/>
        <w:ind w:left="476" w:hanging="249"/>
        <w:contextualSpacing w:val="0"/>
        <w:jc w:val="both"/>
        <w:rPr>
          <w:rFonts w:eastAsia="Times New Roman" w:cstheme="minorHAnsi"/>
          <w:sz w:val="28"/>
          <w:szCs w:val="28"/>
          <w:rtl/>
        </w:rPr>
      </w:pPr>
      <w:r w:rsidRPr="00EF4BCC">
        <w:rPr>
          <w:rFonts w:eastAsia="Times New Roman" w:cstheme="minorHAnsi"/>
          <w:sz w:val="28"/>
          <w:szCs w:val="28"/>
          <w:rtl/>
        </w:rPr>
        <w:t>المبحث الثالث: دور الزكاة في التنمية المستدامة، ومدى إمكانية تطبيقها في بوركينا فاسو.</w:t>
      </w:r>
    </w:p>
    <w:p w14:paraId="0A072609" w14:textId="7AC8E393" w:rsidR="008A6087" w:rsidRPr="00EF4BCC" w:rsidRDefault="00EF4BCC" w:rsidP="008A6087">
      <w:pPr>
        <w:widowControl w:val="0"/>
        <w:bidi/>
        <w:spacing w:before="120" w:after="0" w:line="276" w:lineRule="auto"/>
        <w:jc w:val="both"/>
        <w:rPr>
          <w:rFonts w:eastAsia="Times New Roman" w:cstheme="minorHAnsi"/>
          <w:sz w:val="32"/>
          <w:szCs w:val="32"/>
          <w:rtl/>
        </w:rPr>
      </w:pPr>
      <w:r w:rsidRPr="00EF4BCC">
        <w:rPr>
          <w:rFonts w:eastAsia="Times New Roman" w:cstheme="minorHAnsi"/>
          <w:b/>
          <w:bCs/>
          <w:sz w:val="32"/>
          <w:szCs w:val="32"/>
          <w:rtl/>
        </w:rPr>
        <w:t>مشكلة البحث</w:t>
      </w:r>
    </w:p>
    <w:p w14:paraId="4F4ACEE8" w14:textId="77777777" w:rsidR="008A6087" w:rsidRPr="008A6087" w:rsidRDefault="008A6087" w:rsidP="008A6087">
      <w:pPr>
        <w:widowControl w:val="0"/>
        <w:bidi/>
        <w:spacing w:before="120" w:after="0" w:line="276" w:lineRule="auto"/>
        <w:jc w:val="both"/>
        <w:rPr>
          <w:rFonts w:eastAsia="Times New Roman" w:cstheme="minorHAnsi"/>
          <w:sz w:val="28"/>
          <w:szCs w:val="28"/>
        </w:rPr>
      </w:pPr>
      <w:r w:rsidRPr="008A6087">
        <w:rPr>
          <w:rFonts w:eastAsia="Times New Roman" w:cstheme="minorHAnsi"/>
          <w:sz w:val="28"/>
          <w:szCs w:val="28"/>
          <w:rtl/>
        </w:rPr>
        <w:t>على الرغم من الأهمية البالغة للزكاة في الاقتصاد الإسلامي، وما تمتلكه من قدرة على تعزيز التنمية الاقتصادية والاجتماعية، فإنّ تطبيقها في بوركينا فاسو لا يزال محدودًا، ويفتقر إلى الصيغة المؤسسية، الأمر الذي يقلل من أثرها الفعلي في معالجة الفقر، والحدّ من الهشاشة الاجتماعية، وتعزيز الاستقرار الاقتصادي. كما أنّ غياب البيانات الدقيقة حول حجم الزكاة المحصَّلة، وآليات استخدامها، يجعل تقييم دورها التنموي تحديًا حقيقيًا</w:t>
      </w:r>
      <w:r w:rsidRPr="008A6087">
        <w:rPr>
          <w:rFonts w:eastAsia="Times New Roman" w:cstheme="minorHAnsi"/>
          <w:sz w:val="28"/>
          <w:szCs w:val="28"/>
        </w:rPr>
        <w:t>.</w:t>
      </w:r>
      <w:r w:rsidRPr="008A6087">
        <w:rPr>
          <w:rFonts w:eastAsia="Times New Roman" w:cstheme="minorHAnsi"/>
          <w:sz w:val="28"/>
          <w:szCs w:val="28"/>
        </w:rPr>
        <w:br/>
      </w:r>
      <w:r w:rsidRPr="008A6087">
        <w:rPr>
          <w:rFonts w:eastAsia="Times New Roman" w:cstheme="minorHAnsi"/>
          <w:sz w:val="28"/>
          <w:szCs w:val="28"/>
          <w:rtl/>
        </w:rPr>
        <w:t>وانطلاقًا من ذلك، تتمثل المشكلة الجوهرية لهذه الدراسة في الإجابة عن السؤال الرئيسي الآتي</w:t>
      </w:r>
      <w:r w:rsidRPr="008A6087">
        <w:rPr>
          <w:rFonts w:eastAsia="Times New Roman" w:cstheme="minorHAnsi"/>
          <w:sz w:val="28"/>
          <w:szCs w:val="28"/>
        </w:rPr>
        <w:t>:</w:t>
      </w:r>
    </w:p>
    <w:p w14:paraId="03F0777F" w14:textId="77777777" w:rsidR="008A6087" w:rsidRPr="008A6087" w:rsidRDefault="008A6087" w:rsidP="008A6087">
      <w:pPr>
        <w:widowControl w:val="0"/>
        <w:bidi/>
        <w:spacing w:before="120" w:after="0" w:line="276" w:lineRule="auto"/>
        <w:jc w:val="both"/>
        <w:rPr>
          <w:rFonts w:eastAsia="Times New Roman" w:cstheme="minorHAnsi"/>
          <w:sz w:val="28"/>
          <w:szCs w:val="28"/>
        </w:rPr>
      </w:pPr>
      <w:r w:rsidRPr="008A6087">
        <w:rPr>
          <w:rFonts w:eastAsia="Times New Roman" w:cstheme="minorHAnsi"/>
          <w:b/>
          <w:bCs/>
          <w:sz w:val="28"/>
          <w:szCs w:val="28"/>
          <w:rtl/>
        </w:rPr>
        <w:lastRenderedPageBreak/>
        <w:t>ما مدى فعالية الزكاة في تعزيز التنمية المستدامة في بوركينا فاسو، نظريًا وعمليًا؟</w:t>
      </w:r>
      <w:r w:rsidRPr="008A6087">
        <w:rPr>
          <w:rFonts w:eastAsia="Times New Roman" w:cstheme="minorHAnsi"/>
          <w:sz w:val="28"/>
          <w:szCs w:val="28"/>
          <w:rtl/>
        </w:rPr>
        <w:t xml:space="preserve"> ويتفرع عن هذا السؤال الرئيسي عددٌ من الأسئلة الفرعية، ومن أبرزها</w:t>
      </w:r>
      <w:r w:rsidRPr="008A6087">
        <w:rPr>
          <w:rFonts w:eastAsia="Times New Roman" w:cstheme="minorHAnsi"/>
          <w:sz w:val="28"/>
          <w:szCs w:val="28"/>
        </w:rPr>
        <w:t>:</w:t>
      </w:r>
    </w:p>
    <w:p w14:paraId="3B24F51D" w14:textId="715FEFB1" w:rsidR="008A6087" w:rsidRPr="00EF4BCC" w:rsidRDefault="008A6087" w:rsidP="00D17DE6">
      <w:pPr>
        <w:pStyle w:val="ListParagraph"/>
        <w:widowControl w:val="0"/>
        <w:numPr>
          <w:ilvl w:val="0"/>
          <w:numId w:val="4"/>
        </w:numPr>
        <w:bidi/>
        <w:spacing w:before="40" w:after="0" w:line="276" w:lineRule="auto"/>
        <w:ind w:left="475" w:hanging="288"/>
        <w:contextualSpacing w:val="0"/>
        <w:jc w:val="both"/>
        <w:rPr>
          <w:rFonts w:eastAsia="Times New Roman" w:cstheme="minorHAnsi"/>
          <w:sz w:val="28"/>
          <w:szCs w:val="28"/>
        </w:rPr>
      </w:pPr>
      <w:r w:rsidRPr="00EF4BCC">
        <w:rPr>
          <w:rFonts w:eastAsia="Times New Roman" w:cstheme="minorHAnsi"/>
          <w:sz w:val="28"/>
          <w:szCs w:val="28"/>
          <w:rtl/>
        </w:rPr>
        <w:t>ما الأسس الشرعية والاقتصادية، التي تحدّد وظائف الزكاة الاقتصادية والاجتماعية؟</w:t>
      </w:r>
    </w:p>
    <w:p w14:paraId="13DC394C" w14:textId="5AA9C9DD" w:rsidR="008A6087" w:rsidRPr="00EF4BCC" w:rsidRDefault="008A6087" w:rsidP="00D17DE6">
      <w:pPr>
        <w:pStyle w:val="ListParagraph"/>
        <w:widowControl w:val="0"/>
        <w:numPr>
          <w:ilvl w:val="0"/>
          <w:numId w:val="4"/>
        </w:numPr>
        <w:bidi/>
        <w:spacing w:before="40" w:after="0" w:line="276" w:lineRule="auto"/>
        <w:ind w:left="475" w:hanging="288"/>
        <w:contextualSpacing w:val="0"/>
        <w:jc w:val="both"/>
        <w:rPr>
          <w:rFonts w:eastAsia="Times New Roman" w:cstheme="minorHAnsi"/>
          <w:sz w:val="28"/>
          <w:szCs w:val="28"/>
        </w:rPr>
      </w:pPr>
      <w:r w:rsidRPr="00EF4BCC">
        <w:rPr>
          <w:rFonts w:eastAsia="Times New Roman" w:cstheme="minorHAnsi"/>
          <w:sz w:val="28"/>
          <w:szCs w:val="28"/>
          <w:rtl/>
        </w:rPr>
        <w:t>ما واقع التنمية الاقتصادية والاجتماعية في بوركينا فاسو، وما أبرز التحديات في مجال التنمية المستدامة؟</w:t>
      </w:r>
    </w:p>
    <w:p w14:paraId="028ED156" w14:textId="7439BC0B" w:rsidR="008A6087" w:rsidRPr="00EF4BCC" w:rsidRDefault="008A6087" w:rsidP="00D17DE6">
      <w:pPr>
        <w:pStyle w:val="ListParagraph"/>
        <w:widowControl w:val="0"/>
        <w:numPr>
          <w:ilvl w:val="0"/>
          <w:numId w:val="4"/>
        </w:numPr>
        <w:bidi/>
        <w:spacing w:before="40" w:after="0" w:line="276" w:lineRule="auto"/>
        <w:ind w:left="475" w:hanging="288"/>
        <w:contextualSpacing w:val="0"/>
        <w:jc w:val="both"/>
        <w:rPr>
          <w:rFonts w:eastAsia="Times New Roman" w:cstheme="minorHAnsi"/>
          <w:sz w:val="28"/>
          <w:szCs w:val="28"/>
        </w:rPr>
      </w:pPr>
      <w:r w:rsidRPr="00EF4BCC">
        <w:rPr>
          <w:rFonts w:eastAsia="Times New Roman" w:cstheme="minorHAnsi"/>
          <w:sz w:val="28"/>
          <w:szCs w:val="28"/>
          <w:rtl/>
        </w:rPr>
        <w:t>ما النموذج المؤسسي والآليات العملية الأنسب لتفعيل الزكاة كأداة للتنمية المستدامة؟</w:t>
      </w:r>
    </w:p>
    <w:p w14:paraId="3C01709D" w14:textId="609FC885" w:rsidR="008A6087" w:rsidRPr="00EF4BCC" w:rsidRDefault="00EF4BCC" w:rsidP="008A6087">
      <w:pPr>
        <w:widowControl w:val="0"/>
        <w:bidi/>
        <w:spacing w:before="120" w:after="0" w:line="276" w:lineRule="auto"/>
        <w:jc w:val="both"/>
        <w:rPr>
          <w:rFonts w:eastAsia="Times New Roman" w:cstheme="minorHAnsi"/>
          <w:b/>
          <w:bCs/>
          <w:sz w:val="32"/>
          <w:szCs w:val="32"/>
        </w:rPr>
      </w:pPr>
      <w:r w:rsidRPr="00EF4BCC">
        <w:rPr>
          <w:rFonts w:eastAsia="Times New Roman" w:cstheme="minorHAnsi"/>
          <w:b/>
          <w:bCs/>
          <w:sz w:val="32"/>
          <w:szCs w:val="32"/>
          <w:rtl/>
        </w:rPr>
        <w:t>فرضيات البحث</w:t>
      </w:r>
    </w:p>
    <w:p w14:paraId="1E49FC80" w14:textId="23C06D97" w:rsidR="008A6087" w:rsidRPr="00EF4BCC" w:rsidRDefault="008A6087" w:rsidP="00D17DE6">
      <w:pPr>
        <w:pStyle w:val="ListParagraph"/>
        <w:widowControl w:val="0"/>
        <w:numPr>
          <w:ilvl w:val="0"/>
          <w:numId w:val="5"/>
        </w:numPr>
        <w:bidi/>
        <w:spacing w:before="40" w:after="0" w:line="276" w:lineRule="auto"/>
        <w:ind w:left="475" w:hanging="288"/>
        <w:contextualSpacing w:val="0"/>
        <w:jc w:val="both"/>
        <w:rPr>
          <w:rFonts w:eastAsia="Times New Roman" w:cstheme="minorHAnsi"/>
          <w:sz w:val="28"/>
          <w:szCs w:val="28"/>
        </w:rPr>
      </w:pPr>
      <w:r w:rsidRPr="00EF4BCC">
        <w:rPr>
          <w:rFonts w:eastAsia="Times New Roman" w:cstheme="minorHAnsi"/>
          <w:sz w:val="28"/>
          <w:szCs w:val="28"/>
          <w:rtl/>
        </w:rPr>
        <w:t>للزكاة أثر إيجابي مباشر في تعزيز التنمية الاقتصادية وتحفيز النشاط الإنتاجي</w:t>
      </w:r>
      <w:r w:rsidRPr="00EF4BCC">
        <w:rPr>
          <w:rFonts w:eastAsia="Times New Roman" w:cstheme="minorHAnsi"/>
          <w:sz w:val="28"/>
          <w:szCs w:val="28"/>
        </w:rPr>
        <w:t>.</w:t>
      </w:r>
    </w:p>
    <w:p w14:paraId="17686D3B" w14:textId="2A1187A8" w:rsidR="008A6087" w:rsidRPr="00EF4BCC" w:rsidRDefault="008A6087" w:rsidP="00D17DE6">
      <w:pPr>
        <w:pStyle w:val="ListParagraph"/>
        <w:widowControl w:val="0"/>
        <w:numPr>
          <w:ilvl w:val="0"/>
          <w:numId w:val="5"/>
        </w:numPr>
        <w:bidi/>
        <w:spacing w:before="40" w:after="0" w:line="276" w:lineRule="auto"/>
        <w:ind w:left="475" w:hanging="288"/>
        <w:contextualSpacing w:val="0"/>
        <w:jc w:val="both"/>
        <w:rPr>
          <w:rFonts w:eastAsia="Times New Roman" w:cstheme="minorHAnsi"/>
          <w:sz w:val="28"/>
          <w:szCs w:val="28"/>
        </w:rPr>
      </w:pPr>
      <w:r w:rsidRPr="00EF4BCC">
        <w:rPr>
          <w:rFonts w:eastAsia="Times New Roman" w:cstheme="minorHAnsi"/>
          <w:sz w:val="28"/>
          <w:szCs w:val="28"/>
          <w:rtl/>
        </w:rPr>
        <w:t>في ظل غياب الآلية المؤسسية للزكاة، فقد يقلل من فعالية الزكاة ودورها التنموية في بوركينا فاسو</w:t>
      </w:r>
      <w:r w:rsidRPr="00EF4BCC">
        <w:rPr>
          <w:rFonts w:eastAsia="Times New Roman" w:cstheme="minorHAnsi"/>
          <w:sz w:val="28"/>
          <w:szCs w:val="28"/>
        </w:rPr>
        <w:t>.</w:t>
      </w:r>
    </w:p>
    <w:p w14:paraId="1C3322CA" w14:textId="1F776036" w:rsidR="008A6087" w:rsidRPr="00EF4BCC" w:rsidRDefault="008A6087" w:rsidP="00D17DE6">
      <w:pPr>
        <w:pStyle w:val="ListParagraph"/>
        <w:widowControl w:val="0"/>
        <w:numPr>
          <w:ilvl w:val="0"/>
          <w:numId w:val="5"/>
        </w:numPr>
        <w:bidi/>
        <w:spacing w:before="40" w:after="0" w:line="276" w:lineRule="auto"/>
        <w:ind w:left="475" w:hanging="288"/>
        <w:contextualSpacing w:val="0"/>
        <w:jc w:val="both"/>
        <w:rPr>
          <w:rFonts w:eastAsia="Times New Roman" w:cstheme="minorHAnsi"/>
          <w:sz w:val="28"/>
          <w:szCs w:val="28"/>
        </w:rPr>
      </w:pPr>
      <w:r w:rsidRPr="00EF4BCC">
        <w:rPr>
          <w:rFonts w:eastAsia="Times New Roman" w:cstheme="minorHAnsi"/>
          <w:sz w:val="28"/>
          <w:szCs w:val="28"/>
          <w:rtl/>
        </w:rPr>
        <w:t>يمكن تقدير حجم الزكاة السنوي وتوظيفه عمليًا؛ لتحقيق أثر ملموس في التنمية المستدامة إذا تمّ اعتماد نموذج مؤسسي فعّال</w:t>
      </w:r>
      <w:r w:rsidRPr="00EF4BCC">
        <w:rPr>
          <w:rFonts w:eastAsia="Times New Roman" w:cstheme="minorHAnsi"/>
          <w:sz w:val="28"/>
          <w:szCs w:val="28"/>
        </w:rPr>
        <w:t>.</w:t>
      </w:r>
    </w:p>
    <w:p w14:paraId="70CA5541" w14:textId="0BAB3D44" w:rsidR="008A6087" w:rsidRPr="00EF4BCC" w:rsidRDefault="00EF4BCC" w:rsidP="008A6087">
      <w:pPr>
        <w:widowControl w:val="0"/>
        <w:bidi/>
        <w:spacing w:before="120" w:after="0" w:line="276" w:lineRule="auto"/>
        <w:jc w:val="both"/>
        <w:rPr>
          <w:rFonts w:eastAsia="Simplified Arabic" w:cstheme="minorHAnsi"/>
          <w:sz w:val="32"/>
          <w:szCs w:val="32"/>
          <w:rtl/>
        </w:rPr>
      </w:pPr>
      <w:r w:rsidRPr="00EF4BCC">
        <w:rPr>
          <w:rFonts w:eastAsia="Times New Roman" w:cstheme="minorHAnsi"/>
          <w:b/>
          <w:bCs/>
          <w:sz w:val="32"/>
          <w:szCs w:val="32"/>
          <w:rtl/>
        </w:rPr>
        <w:t>أهمية الدراسة</w:t>
      </w:r>
    </w:p>
    <w:p w14:paraId="1D358F75" w14:textId="77777777" w:rsidR="008A6087" w:rsidRPr="008A6087" w:rsidRDefault="008A6087" w:rsidP="008A6087">
      <w:pPr>
        <w:widowControl w:val="0"/>
        <w:bidi/>
        <w:spacing w:before="120" w:after="0" w:line="276" w:lineRule="auto"/>
        <w:jc w:val="both"/>
        <w:rPr>
          <w:rFonts w:eastAsia="Simplified Arabic" w:cstheme="minorHAnsi"/>
          <w:sz w:val="28"/>
          <w:szCs w:val="28"/>
          <w:rtl/>
        </w:rPr>
      </w:pPr>
      <w:r w:rsidRPr="008A6087">
        <w:rPr>
          <w:rFonts w:eastAsia="Simplified Arabic" w:cstheme="minorHAnsi"/>
          <w:sz w:val="28"/>
          <w:szCs w:val="28"/>
          <w:rtl/>
        </w:rPr>
        <w:t>تنبع أهمية هذه الدراسة من عدة جوانب</w:t>
      </w:r>
      <w:r w:rsidRPr="008A6087">
        <w:rPr>
          <w:rFonts w:eastAsia="Simplified Arabic" w:cstheme="minorHAnsi"/>
          <w:sz w:val="28"/>
          <w:szCs w:val="28"/>
        </w:rPr>
        <w:t>:</w:t>
      </w:r>
    </w:p>
    <w:p w14:paraId="2ACD4443" w14:textId="4EB7F8AE" w:rsidR="008A6087" w:rsidRPr="00EF4BCC" w:rsidRDefault="008A6087" w:rsidP="00D1148F">
      <w:pPr>
        <w:pStyle w:val="ListParagraph"/>
        <w:widowControl w:val="0"/>
        <w:numPr>
          <w:ilvl w:val="0"/>
          <w:numId w:val="6"/>
        </w:numPr>
        <w:bidi/>
        <w:spacing w:before="120" w:after="0" w:line="276" w:lineRule="auto"/>
        <w:ind w:left="477" w:hanging="284"/>
        <w:contextualSpacing w:val="0"/>
        <w:jc w:val="both"/>
        <w:rPr>
          <w:rFonts w:eastAsia="Simplified Arabic" w:cstheme="minorHAnsi"/>
          <w:sz w:val="28"/>
          <w:szCs w:val="28"/>
          <w:rtl/>
        </w:rPr>
      </w:pPr>
      <w:r w:rsidRPr="00EF4BCC">
        <w:rPr>
          <w:rFonts w:eastAsia="Simplified Arabic" w:cstheme="minorHAnsi"/>
          <w:b/>
          <w:bCs/>
          <w:sz w:val="28"/>
          <w:szCs w:val="28"/>
          <w:rtl/>
        </w:rPr>
        <w:t>من الناحية العلمية:</w:t>
      </w:r>
      <w:r w:rsidRPr="00EF4BCC">
        <w:rPr>
          <w:rFonts w:eastAsia="Simplified Arabic" w:cstheme="minorHAnsi"/>
          <w:sz w:val="28"/>
          <w:szCs w:val="28"/>
          <w:rtl/>
        </w:rPr>
        <w:t xml:space="preserve"> تسهم في إثراء الأدبيات الاقتصادية الإسلامية؛ من خلال إبراز الزكاة آلية فعّالة في التنمية المستدامة، وتحقيق العدالة التوزيعية في السياق البوركينابي. </w:t>
      </w:r>
    </w:p>
    <w:p w14:paraId="1FC08021" w14:textId="4FD80B89" w:rsidR="008A6087" w:rsidRPr="00EF4BCC" w:rsidRDefault="008A6087" w:rsidP="00D1148F">
      <w:pPr>
        <w:pStyle w:val="ListParagraph"/>
        <w:widowControl w:val="0"/>
        <w:numPr>
          <w:ilvl w:val="0"/>
          <w:numId w:val="6"/>
        </w:numPr>
        <w:bidi/>
        <w:spacing w:before="120" w:after="0" w:line="276" w:lineRule="auto"/>
        <w:ind w:left="477" w:hanging="284"/>
        <w:contextualSpacing w:val="0"/>
        <w:jc w:val="both"/>
        <w:rPr>
          <w:rFonts w:eastAsia="Simplified Arabic" w:cstheme="minorHAnsi"/>
          <w:sz w:val="28"/>
          <w:szCs w:val="28"/>
          <w:rtl/>
        </w:rPr>
      </w:pPr>
      <w:r w:rsidRPr="00EF4BCC">
        <w:rPr>
          <w:rFonts w:eastAsia="Simplified Arabic" w:cstheme="minorHAnsi"/>
          <w:b/>
          <w:bCs/>
          <w:sz w:val="28"/>
          <w:szCs w:val="28"/>
          <w:rtl/>
        </w:rPr>
        <w:t xml:space="preserve">من الناحية التطبيقية: </w:t>
      </w:r>
      <w:r w:rsidRPr="00EF4BCC">
        <w:rPr>
          <w:rFonts w:eastAsia="Simplified Arabic" w:cstheme="minorHAnsi"/>
          <w:sz w:val="28"/>
          <w:szCs w:val="28"/>
          <w:rtl/>
        </w:rPr>
        <w:t>تقدم إطارًا عمليًا، يمكن أن تستفيد منه مؤسسات الزكاة، وصُنّاع القرار المالي في العالم الإسلامي؛ لتفعيل الدور التنموي للزكاة، وخاصة دول غرب أفريقيا التي لا تختلف كثيرا</w:t>
      </w:r>
      <w:r w:rsidR="00EF4BCC">
        <w:rPr>
          <w:rFonts w:eastAsia="Simplified Arabic" w:cstheme="minorHAnsi" w:hint="cs"/>
          <w:sz w:val="28"/>
          <w:szCs w:val="28"/>
          <w:rtl/>
        </w:rPr>
        <w:t>ً</w:t>
      </w:r>
      <w:r w:rsidRPr="00EF4BCC">
        <w:rPr>
          <w:rFonts w:eastAsia="Simplified Arabic" w:cstheme="minorHAnsi"/>
          <w:sz w:val="28"/>
          <w:szCs w:val="28"/>
          <w:rtl/>
        </w:rPr>
        <w:t xml:space="preserve"> في سياستها المالية والاقتصادية.</w:t>
      </w:r>
    </w:p>
    <w:p w14:paraId="370037E6" w14:textId="214E0DF5" w:rsidR="008A6087" w:rsidRPr="00EF4BCC" w:rsidRDefault="008A6087" w:rsidP="00D1148F">
      <w:pPr>
        <w:pStyle w:val="ListParagraph"/>
        <w:widowControl w:val="0"/>
        <w:numPr>
          <w:ilvl w:val="0"/>
          <w:numId w:val="6"/>
        </w:numPr>
        <w:bidi/>
        <w:spacing w:before="120" w:after="0" w:line="276" w:lineRule="auto"/>
        <w:ind w:left="477" w:hanging="284"/>
        <w:contextualSpacing w:val="0"/>
        <w:jc w:val="both"/>
        <w:rPr>
          <w:rFonts w:eastAsia="Simplified Arabic" w:cstheme="minorHAnsi"/>
          <w:sz w:val="28"/>
          <w:szCs w:val="28"/>
        </w:rPr>
      </w:pPr>
      <w:r w:rsidRPr="00EF4BCC">
        <w:rPr>
          <w:rFonts w:eastAsia="Simplified Arabic" w:cstheme="minorHAnsi"/>
          <w:b/>
          <w:bCs/>
          <w:sz w:val="28"/>
          <w:szCs w:val="28"/>
          <w:rtl/>
        </w:rPr>
        <w:t>من الناحية الاجتماعية:</w:t>
      </w:r>
      <w:r w:rsidRPr="00EF4BCC">
        <w:rPr>
          <w:rFonts w:eastAsia="Simplified Arabic" w:cstheme="minorHAnsi"/>
          <w:sz w:val="28"/>
          <w:szCs w:val="28"/>
          <w:rtl/>
        </w:rPr>
        <w:t xml:space="preserve"> تُسهم في تعزيز قيم التكافل الاجتماعي، والحدّ من الفقر والبطالة؛ عبر توجيه أموال الزكاة نحو مشروعات تنموية منتجة</w:t>
      </w:r>
      <w:r w:rsidRPr="00EF4BCC">
        <w:rPr>
          <w:rFonts w:eastAsia="Simplified Arabic" w:cstheme="minorHAnsi"/>
          <w:sz w:val="28"/>
          <w:szCs w:val="28"/>
        </w:rPr>
        <w:t>.</w:t>
      </w:r>
    </w:p>
    <w:p w14:paraId="1E6D3817" w14:textId="6F9BF97C" w:rsidR="008A6087" w:rsidRPr="00EF4BCC" w:rsidRDefault="008A6087" w:rsidP="00D1148F">
      <w:pPr>
        <w:pStyle w:val="ListParagraph"/>
        <w:widowControl w:val="0"/>
        <w:numPr>
          <w:ilvl w:val="0"/>
          <w:numId w:val="6"/>
        </w:numPr>
        <w:bidi/>
        <w:spacing w:before="120" w:after="0" w:line="276" w:lineRule="auto"/>
        <w:ind w:left="477" w:hanging="284"/>
        <w:contextualSpacing w:val="0"/>
        <w:jc w:val="both"/>
        <w:rPr>
          <w:rFonts w:eastAsia="Times New Roman" w:cstheme="minorHAnsi"/>
          <w:sz w:val="28"/>
          <w:szCs w:val="28"/>
          <w:rtl/>
        </w:rPr>
      </w:pPr>
      <w:r w:rsidRPr="00EF4BCC">
        <w:rPr>
          <w:rFonts w:eastAsia="Simplified Arabic" w:cstheme="minorHAnsi"/>
          <w:b/>
          <w:bCs/>
          <w:sz w:val="28"/>
          <w:szCs w:val="28"/>
          <w:rtl/>
        </w:rPr>
        <w:t>من الناحية الاقتصادية:</w:t>
      </w:r>
      <w:r w:rsidRPr="00EF4BCC">
        <w:rPr>
          <w:rFonts w:eastAsia="Simplified Arabic" w:cstheme="minorHAnsi"/>
          <w:sz w:val="28"/>
          <w:szCs w:val="28"/>
        </w:rPr>
        <w:t xml:space="preserve"> </w:t>
      </w:r>
      <w:r w:rsidRPr="00EF4BCC">
        <w:rPr>
          <w:rFonts w:eastAsia="Simplified Arabic" w:cstheme="minorHAnsi"/>
          <w:sz w:val="28"/>
          <w:szCs w:val="28"/>
          <w:rtl/>
        </w:rPr>
        <w:t>تبرهن على قدرة النظام المالي الإسلامي في تعزيز التنمية المستدامة، ومواجهة الاختلالات الهيكلية، دون الحاجة إلى أدوات ربوية أو سياسات مالية تقليدية. وإبراز</w:t>
      </w:r>
      <w:r w:rsidRPr="00EF4BCC">
        <w:rPr>
          <w:rFonts w:eastAsia="Times New Roman" w:cstheme="minorHAnsi"/>
          <w:sz w:val="28"/>
          <w:szCs w:val="28"/>
          <w:rtl/>
        </w:rPr>
        <w:t xml:space="preserve"> الزكاة كأداة اقتصادية متكاملة، وليس مجرد عبء أو عبادة مالية فقط.</w:t>
      </w:r>
    </w:p>
    <w:p w14:paraId="5F0D9369" w14:textId="0E4D62E7" w:rsidR="008A6087" w:rsidRPr="00EF4BCC" w:rsidRDefault="00EF4BCC" w:rsidP="008A6087">
      <w:pPr>
        <w:widowControl w:val="0"/>
        <w:bidi/>
        <w:spacing w:before="120" w:after="0" w:line="276" w:lineRule="auto"/>
        <w:jc w:val="both"/>
        <w:rPr>
          <w:rFonts w:eastAsia="Times New Roman" w:cstheme="minorHAnsi"/>
          <w:b/>
          <w:bCs/>
          <w:sz w:val="32"/>
          <w:szCs w:val="32"/>
        </w:rPr>
      </w:pPr>
      <w:r w:rsidRPr="00EF4BCC">
        <w:rPr>
          <w:rFonts w:eastAsia="Times New Roman" w:cstheme="minorHAnsi"/>
          <w:b/>
          <w:bCs/>
          <w:sz w:val="32"/>
          <w:szCs w:val="32"/>
          <w:rtl/>
        </w:rPr>
        <w:lastRenderedPageBreak/>
        <w:t>أهداف الدراسة</w:t>
      </w:r>
    </w:p>
    <w:p w14:paraId="26DD00CF" w14:textId="7A571B81" w:rsidR="008A6087" w:rsidRPr="00EF4BCC" w:rsidRDefault="008A6087" w:rsidP="00D1148F">
      <w:pPr>
        <w:pStyle w:val="ListParagraph"/>
        <w:widowControl w:val="0"/>
        <w:numPr>
          <w:ilvl w:val="0"/>
          <w:numId w:val="7"/>
        </w:numPr>
        <w:bidi/>
        <w:spacing w:before="120" w:after="0" w:line="276" w:lineRule="auto"/>
        <w:ind w:left="477" w:hanging="284"/>
        <w:contextualSpacing w:val="0"/>
        <w:jc w:val="both"/>
        <w:rPr>
          <w:rFonts w:eastAsia="Times New Roman" w:cstheme="minorHAnsi"/>
          <w:sz w:val="28"/>
          <w:szCs w:val="28"/>
        </w:rPr>
      </w:pPr>
      <w:r w:rsidRPr="00EF4BCC">
        <w:rPr>
          <w:rFonts w:eastAsia="Times New Roman" w:cstheme="minorHAnsi"/>
          <w:sz w:val="28"/>
          <w:szCs w:val="28"/>
          <w:rtl/>
        </w:rPr>
        <w:t>تحليل الأسس الشرعية والاقتصادية للزكاة وأبعادها التنموية</w:t>
      </w:r>
      <w:r w:rsidRPr="00EF4BCC">
        <w:rPr>
          <w:rFonts w:eastAsia="Times New Roman" w:cstheme="minorHAnsi"/>
          <w:sz w:val="28"/>
          <w:szCs w:val="28"/>
        </w:rPr>
        <w:t>.</w:t>
      </w:r>
    </w:p>
    <w:p w14:paraId="0774BAA0" w14:textId="5318CDDB" w:rsidR="008A6087" w:rsidRPr="00EF4BCC" w:rsidRDefault="008A6087" w:rsidP="00D1148F">
      <w:pPr>
        <w:pStyle w:val="ListParagraph"/>
        <w:widowControl w:val="0"/>
        <w:numPr>
          <w:ilvl w:val="0"/>
          <w:numId w:val="7"/>
        </w:numPr>
        <w:bidi/>
        <w:spacing w:before="120" w:after="0" w:line="276" w:lineRule="auto"/>
        <w:ind w:left="477" w:hanging="284"/>
        <w:contextualSpacing w:val="0"/>
        <w:jc w:val="both"/>
        <w:rPr>
          <w:rFonts w:eastAsia="Times New Roman" w:cstheme="minorHAnsi"/>
          <w:sz w:val="28"/>
          <w:szCs w:val="28"/>
        </w:rPr>
      </w:pPr>
      <w:r w:rsidRPr="00EF4BCC">
        <w:rPr>
          <w:rFonts w:eastAsia="Times New Roman" w:cstheme="minorHAnsi"/>
          <w:sz w:val="28"/>
          <w:szCs w:val="28"/>
          <w:rtl/>
        </w:rPr>
        <w:t>دراسة واقع التنمية الاقتصادية والاجتماعية في بوركينا فاسو وتحديد احتياجات المجتمع المستهدف</w:t>
      </w:r>
      <w:r w:rsidRPr="00EF4BCC">
        <w:rPr>
          <w:rFonts w:eastAsia="Times New Roman" w:cstheme="minorHAnsi"/>
          <w:sz w:val="28"/>
          <w:szCs w:val="28"/>
        </w:rPr>
        <w:t>.</w:t>
      </w:r>
    </w:p>
    <w:p w14:paraId="24285329" w14:textId="3F6F516E" w:rsidR="008A6087" w:rsidRPr="00EF4BCC" w:rsidRDefault="008A6087" w:rsidP="00D1148F">
      <w:pPr>
        <w:pStyle w:val="ListParagraph"/>
        <w:widowControl w:val="0"/>
        <w:numPr>
          <w:ilvl w:val="0"/>
          <w:numId w:val="7"/>
        </w:numPr>
        <w:bidi/>
        <w:spacing w:before="120" w:after="0" w:line="276" w:lineRule="auto"/>
        <w:ind w:left="477" w:hanging="284"/>
        <w:contextualSpacing w:val="0"/>
        <w:jc w:val="both"/>
        <w:rPr>
          <w:rFonts w:eastAsia="Times New Roman" w:cstheme="minorHAnsi"/>
          <w:sz w:val="28"/>
          <w:szCs w:val="28"/>
          <w:rtl/>
        </w:rPr>
      </w:pPr>
      <w:r w:rsidRPr="00EF4BCC">
        <w:rPr>
          <w:rFonts w:eastAsia="Times New Roman" w:cstheme="minorHAnsi"/>
          <w:sz w:val="28"/>
          <w:szCs w:val="28"/>
          <w:rtl/>
        </w:rPr>
        <w:t>اقتراح نموذج مؤسسي وآليات عملية لتفعيل دور الزكاة في التنمية المستدامة بالمجتمع البوركينابي.</w:t>
      </w:r>
    </w:p>
    <w:p w14:paraId="3A0B06DD" w14:textId="763A0D3E" w:rsidR="008A6087" w:rsidRPr="00EF4BCC" w:rsidRDefault="00EF4BCC" w:rsidP="008A6087">
      <w:pPr>
        <w:widowControl w:val="0"/>
        <w:bidi/>
        <w:spacing w:before="120" w:after="0" w:line="276" w:lineRule="auto"/>
        <w:jc w:val="both"/>
        <w:rPr>
          <w:rFonts w:eastAsia="Times New Roman" w:cstheme="minorHAnsi"/>
          <w:sz w:val="32"/>
          <w:szCs w:val="32"/>
          <w:rtl/>
        </w:rPr>
      </w:pPr>
      <w:r w:rsidRPr="00EF4BCC">
        <w:rPr>
          <w:rFonts w:eastAsia="Times New Roman" w:cstheme="minorHAnsi"/>
          <w:b/>
          <w:bCs/>
          <w:sz w:val="32"/>
          <w:szCs w:val="32"/>
          <w:rtl/>
        </w:rPr>
        <w:t>منهج الدراسة</w:t>
      </w:r>
      <w:r w:rsidR="008A6087" w:rsidRPr="00EF4BCC">
        <w:rPr>
          <w:rFonts w:eastAsia="Times New Roman" w:cstheme="minorHAnsi"/>
          <w:sz w:val="32"/>
          <w:szCs w:val="32"/>
          <w:rtl/>
        </w:rPr>
        <w:t xml:space="preserve"> </w:t>
      </w:r>
    </w:p>
    <w:p w14:paraId="54132440" w14:textId="77777777" w:rsidR="008A6087" w:rsidRPr="008A6087" w:rsidRDefault="008A6087" w:rsidP="008A6087">
      <w:pPr>
        <w:widowControl w:val="0"/>
        <w:bidi/>
        <w:spacing w:before="120" w:after="0" w:line="276" w:lineRule="auto"/>
        <w:jc w:val="both"/>
        <w:rPr>
          <w:rFonts w:eastAsia="Times New Roman" w:cstheme="minorHAnsi"/>
          <w:sz w:val="28"/>
          <w:szCs w:val="28"/>
          <w:rtl/>
        </w:rPr>
      </w:pPr>
      <w:r w:rsidRPr="008A6087">
        <w:rPr>
          <w:rFonts w:eastAsia="Times New Roman" w:cstheme="minorHAnsi"/>
          <w:sz w:val="28"/>
          <w:szCs w:val="28"/>
          <w:rtl/>
        </w:rPr>
        <w:t>تعتمد الدراسة على المنهج التحليلي النظري، بهدف تأسيس إطار معرفي متكامل، يوضّح الأبعاد الشرعية والاقتصادية والاجتماعية للزكاة ودورها في تحقيق التنمية. كما تستند الدراسة إلى المنهج الوصفي التحليلي من خلال جمع بعض المعطيات الإحصائية المتعلقة بالمتغيرات الاقتصادية الكلية في بوركينا فاسو، وتحليل اتجاهاتها ودلالاتها التنموية. ويهدف هذا المنهج المزدوج إلى ربط الإطار النظري للرؤية الزكوية بالواقع الاقتصادي والاجتماعي، بما يسمح بتقديم تقييم موضوعي لإمكانية تطبيق منظومة زكوية فعّالة في السياق البوركينابي</w:t>
      </w:r>
      <w:r w:rsidRPr="008A6087">
        <w:rPr>
          <w:rFonts w:eastAsia="Times New Roman" w:cstheme="minorHAnsi"/>
          <w:sz w:val="28"/>
          <w:szCs w:val="28"/>
        </w:rPr>
        <w:t>.</w:t>
      </w:r>
    </w:p>
    <w:p w14:paraId="4902C4BB" w14:textId="21AA5C7E" w:rsidR="008A6087" w:rsidRPr="00EF4BCC" w:rsidRDefault="00EF4BCC" w:rsidP="008A6087">
      <w:pPr>
        <w:widowControl w:val="0"/>
        <w:bidi/>
        <w:spacing w:before="120" w:after="0" w:line="276" w:lineRule="auto"/>
        <w:jc w:val="both"/>
        <w:rPr>
          <w:rFonts w:eastAsia="Times New Roman" w:cstheme="minorHAnsi"/>
          <w:b/>
          <w:bCs/>
          <w:sz w:val="32"/>
          <w:szCs w:val="32"/>
          <w:rtl/>
        </w:rPr>
      </w:pPr>
      <w:r w:rsidRPr="00EF4BCC">
        <w:rPr>
          <w:rFonts w:eastAsia="Times New Roman" w:cstheme="minorHAnsi"/>
          <w:b/>
          <w:bCs/>
          <w:sz w:val="32"/>
          <w:szCs w:val="32"/>
          <w:rtl/>
        </w:rPr>
        <w:t>مراجعة الأدبيات السابقة</w:t>
      </w:r>
    </w:p>
    <w:p w14:paraId="0A422529" w14:textId="1FAB24D8" w:rsidR="008A6087" w:rsidRPr="008A6087" w:rsidRDefault="008A6087" w:rsidP="008A6087">
      <w:pPr>
        <w:widowControl w:val="0"/>
        <w:bidi/>
        <w:spacing w:before="120" w:after="0" w:line="276" w:lineRule="auto"/>
        <w:jc w:val="both"/>
        <w:rPr>
          <w:rFonts w:eastAsia="Times New Roman" w:cstheme="minorHAnsi"/>
          <w:sz w:val="28"/>
          <w:szCs w:val="28"/>
          <w:rtl/>
        </w:rPr>
      </w:pPr>
      <w:r w:rsidRPr="008A6087">
        <w:rPr>
          <w:rFonts w:eastAsia="Times New Roman" w:cstheme="minorHAnsi"/>
          <w:sz w:val="28"/>
          <w:szCs w:val="28"/>
          <w:rtl/>
        </w:rPr>
        <w:t>شهدت الأدبيات المعاصرة اهتمامًا متزايدًا بدور الزكاة كأدوات للتنمية الاقتصادية والاجتماعية، لاسيما في دول إفريقيا جنوب الصحراء، مع إبراز نماذج تطبيقية في سياقات مختلفة</w:t>
      </w:r>
      <w:r w:rsidRPr="008A6087">
        <w:rPr>
          <w:rFonts w:eastAsia="Times New Roman" w:cstheme="minorHAnsi"/>
          <w:sz w:val="28"/>
          <w:szCs w:val="28"/>
        </w:rPr>
        <w:t>.</w:t>
      </w:r>
    </w:p>
    <w:p w14:paraId="2698469A" w14:textId="55A0E38D" w:rsidR="008A6087" w:rsidRPr="008A6087" w:rsidRDefault="00EF4BCC" w:rsidP="008A6087">
      <w:pPr>
        <w:widowControl w:val="0"/>
        <w:bidi/>
        <w:spacing w:before="120" w:after="0" w:line="276" w:lineRule="auto"/>
        <w:jc w:val="both"/>
        <w:rPr>
          <w:rFonts w:eastAsia="Times New Roman" w:cstheme="minorHAnsi"/>
          <w:sz w:val="28"/>
          <w:szCs w:val="28"/>
          <w:rtl/>
        </w:rPr>
      </w:pPr>
      <w:r w:rsidRPr="00EF4BCC">
        <w:rPr>
          <w:rFonts w:eastAsia="Times New Roman" w:cstheme="minorHAnsi"/>
          <w:sz w:val="28"/>
          <w:szCs w:val="28"/>
        </w:rPr>
        <w:t>Muslim Faith (2020), Based Organizations and Social Welfare in Africa</w:t>
      </w:r>
      <w:r w:rsidRPr="00EF4BCC">
        <w:rPr>
          <w:rFonts w:eastAsia="Times New Roman" w:cs="Calibri"/>
          <w:sz w:val="28"/>
          <w:szCs w:val="28"/>
          <w:rtl/>
        </w:rPr>
        <w:t xml:space="preserve"> قدّم </w:t>
      </w:r>
      <w:r w:rsidR="008A6087" w:rsidRPr="008A6087">
        <w:rPr>
          <w:rFonts w:eastAsia="Times New Roman" w:cstheme="minorHAnsi"/>
          <w:sz w:val="28"/>
          <w:szCs w:val="28"/>
          <w:rtl/>
        </w:rPr>
        <w:t>هذا الكتاب إطارًا تحليليًا موسّعًا لكيفية توظيف مؤسسات الزكاة والوقف والصدقات في الرفاه الاجتماعي داخل مجتمعات أفريقيا جنوب الصحراء، وركّز المؤلف على آليات جمع الزكاة وتوزيعها ومأسستها، من خلال دراسة حالة شملت دول غرب إفريقيا، ووضّح دور المنظمات الإسلامية المحلية والدولية في سدّ فجوات الحماية الاجتماعية</w:t>
      </w:r>
      <w:r w:rsidR="008A6087" w:rsidRPr="008A6087">
        <w:rPr>
          <w:rFonts w:eastAsia="Times New Roman" w:cstheme="minorHAnsi"/>
          <w:sz w:val="28"/>
          <w:szCs w:val="28"/>
        </w:rPr>
        <w:t>.</w:t>
      </w:r>
      <w:r w:rsidR="008A6087" w:rsidRPr="008A6087">
        <w:rPr>
          <w:rFonts w:eastAsia="Times New Roman" w:cstheme="minorHAnsi"/>
          <w:sz w:val="28"/>
          <w:szCs w:val="28"/>
          <w:rtl/>
        </w:rPr>
        <w:t xml:space="preserve"> وتوصل إلى نتيجة مفادها أن جزءًا كبيرًا من الزكاة لا يُوزَع عبر المؤسسات الرسمية، وإنما يتمّ توزيعه بشكل خاص، أو غير منظم بين الأفراد، ممّا يقلّل من تأثيرها الشامل.</w:t>
      </w:r>
    </w:p>
    <w:p w14:paraId="3AD937F8" w14:textId="77777777" w:rsidR="008A6087" w:rsidRPr="008A6087" w:rsidRDefault="008A6087" w:rsidP="008A6087">
      <w:pPr>
        <w:widowControl w:val="0"/>
        <w:bidi/>
        <w:spacing w:before="120" w:after="0" w:line="276" w:lineRule="auto"/>
        <w:jc w:val="both"/>
        <w:rPr>
          <w:rFonts w:eastAsia="Times New Roman" w:cstheme="minorHAnsi"/>
          <w:sz w:val="28"/>
          <w:szCs w:val="28"/>
          <w:rtl/>
        </w:rPr>
      </w:pPr>
      <w:r w:rsidRPr="008A6087">
        <w:rPr>
          <w:rFonts w:eastAsia="Times New Roman" w:cstheme="minorHAnsi"/>
          <w:sz w:val="28"/>
          <w:szCs w:val="28"/>
          <w:rtl/>
        </w:rPr>
        <w:t>وتناولت دراسة</w:t>
      </w:r>
      <w:r w:rsidRPr="008A6087">
        <w:rPr>
          <w:rFonts w:eastAsia="Times New Roman" w:cstheme="minorHAnsi"/>
          <w:sz w:val="28"/>
          <w:szCs w:val="28"/>
        </w:rPr>
        <w:t xml:space="preserve"> Lahjouji et al. (2018) </w:t>
      </w:r>
      <w:r w:rsidRPr="008A6087">
        <w:rPr>
          <w:rFonts w:eastAsia="Times New Roman" w:cstheme="minorHAnsi"/>
          <w:sz w:val="28"/>
          <w:szCs w:val="28"/>
          <w:rtl/>
        </w:rPr>
        <w:t xml:space="preserve">أثر تنظيم الزكاة في تعزيز الاستثمار والتنمية الاقتصادية، مستندة إلى تحليل فقهي وتطبيقي، مع استعراض تجارب أربع دول إسلامية في إدارة أموال الزكاة. وأظهرت النتائج أن مأسسة الزكاة تسهم بفاعلية في الحدّ من الفقر، من خلال تمويل مشاريع إنتاجية، تخلق فرص عمل </w:t>
      </w:r>
      <w:r w:rsidRPr="008A6087">
        <w:rPr>
          <w:rFonts w:eastAsia="Times New Roman" w:cstheme="minorHAnsi"/>
          <w:sz w:val="28"/>
          <w:szCs w:val="28"/>
          <w:rtl/>
        </w:rPr>
        <w:lastRenderedPageBreak/>
        <w:t>مستدامة، بما يجعل الزكاة أداة تنموية، قادرة على الانتقال من العطاء الإغاثي إلى التأثير الاقتصادي طويل الأجل</w:t>
      </w:r>
      <w:r w:rsidRPr="008A6087">
        <w:rPr>
          <w:rFonts w:eastAsia="Times New Roman" w:cstheme="minorHAnsi"/>
          <w:sz w:val="28"/>
          <w:szCs w:val="28"/>
        </w:rPr>
        <w:t>.</w:t>
      </w:r>
    </w:p>
    <w:p w14:paraId="3A44FD83" w14:textId="77777777" w:rsidR="008A6087" w:rsidRPr="008A6087" w:rsidRDefault="008A6087" w:rsidP="008A6087">
      <w:pPr>
        <w:widowControl w:val="0"/>
        <w:bidi/>
        <w:spacing w:before="120" w:after="0" w:line="276" w:lineRule="auto"/>
        <w:jc w:val="both"/>
        <w:rPr>
          <w:rFonts w:eastAsia="Times New Roman" w:cstheme="minorHAnsi"/>
          <w:sz w:val="28"/>
          <w:szCs w:val="28"/>
          <w:rtl/>
        </w:rPr>
      </w:pPr>
      <w:r w:rsidRPr="008A6087">
        <w:rPr>
          <w:rFonts w:eastAsia="Times New Roman" w:cstheme="minorHAnsi"/>
          <w:sz w:val="28"/>
          <w:szCs w:val="28"/>
          <w:rtl/>
        </w:rPr>
        <w:t>وتناولت دراسة</w:t>
      </w:r>
      <w:r w:rsidRPr="008A6087">
        <w:rPr>
          <w:rFonts w:eastAsia="Times New Roman" w:cstheme="minorHAnsi"/>
          <w:sz w:val="28"/>
          <w:szCs w:val="28"/>
        </w:rPr>
        <w:t xml:space="preserve"> Muhammad et al. (2020) </w:t>
      </w:r>
      <w:r w:rsidRPr="008A6087">
        <w:rPr>
          <w:rFonts w:eastAsia="Times New Roman" w:cstheme="minorHAnsi"/>
          <w:sz w:val="28"/>
          <w:szCs w:val="28"/>
          <w:rtl/>
        </w:rPr>
        <w:t>أثر نماذج الزكاة والوقف في الحدّ من الفقر بولاية باوتشي في نيجيريا خلال جائحة كوفيد-19، معتمدة على منهج نوعي في تحليل استجابات المؤسسات المحلية. وقد بينت النتائج أن تنظيم الزكاة والوقف وتوجيههما بكفاءة، تمكّن الفئات الفقيرة من مواجهة التداعيات الاقتصادية للجائحة، مما يعزز مكانتهما كأدوات فاعلة للتنمية المستدامة في ظل الأزمات.</w:t>
      </w:r>
    </w:p>
    <w:p w14:paraId="03BE4AF5" w14:textId="65839417" w:rsidR="008A6087" w:rsidRPr="008A6087" w:rsidRDefault="008A6087" w:rsidP="008A6087">
      <w:pPr>
        <w:widowControl w:val="0"/>
        <w:bidi/>
        <w:spacing w:before="120" w:after="0" w:line="276" w:lineRule="auto"/>
        <w:jc w:val="both"/>
        <w:rPr>
          <w:rFonts w:eastAsia="Times New Roman" w:cstheme="minorHAnsi"/>
          <w:sz w:val="28"/>
          <w:szCs w:val="28"/>
        </w:rPr>
      </w:pPr>
      <w:r w:rsidRPr="008A6087">
        <w:rPr>
          <w:rFonts w:eastAsia="Times New Roman" w:cstheme="minorHAnsi"/>
          <w:sz w:val="28"/>
          <w:szCs w:val="28"/>
          <w:rtl/>
        </w:rPr>
        <w:t>كما ركّزت دراسة</w:t>
      </w:r>
      <w:r w:rsidRPr="008A6087">
        <w:rPr>
          <w:rFonts w:eastAsia="Times New Roman" w:cstheme="minorHAnsi"/>
          <w:sz w:val="28"/>
          <w:szCs w:val="28"/>
        </w:rPr>
        <w:t xml:space="preserve"> Siti Nadiah Mohd Ali et al. (2022) </w:t>
      </w:r>
      <w:r w:rsidRPr="008A6087">
        <w:rPr>
          <w:rFonts w:eastAsia="Times New Roman" w:cstheme="minorHAnsi"/>
          <w:sz w:val="28"/>
          <w:szCs w:val="28"/>
          <w:rtl/>
        </w:rPr>
        <w:t>على تكامل الزكاة والوقف في تمويل المشاريع الزراعية والحيوانية من خلال نموذج مجلس الشؤون الإسلامية</w:t>
      </w:r>
      <w:r w:rsidR="00EF4BCC">
        <w:rPr>
          <w:rFonts w:eastAsia="Times New Roman" w:cstheme="minorHAnsi" w:hint="cs"/>
          <w:sz w:val="28"/>
          <w:szCs w:val="28"/>
          <w:rtl/>
        </w:rPr>
        <w:t xml:space="preserve"> </w:t>
      </w:r>
      <w:r w:rsidRPr="008A6087">
        <w:rPr>
          <w:rFonts w:eastAsia="Times New Roman" w:cstheme="minorHAnsi"/>
          <w:sz w:val="28"/>
          <w:szCs w:val="28"/>
        </w:rPr>
        <w:t>(SIRC)</w:t>
      </w:r>
      <w:r w:rsidRPr="008A6087">
        <w:rPr>
          <w:rFonts w:eastAsia="Times New Roman" w:cstheme="minorHAnsi"/>
          <w:sz w:val="28"/>
          <w:szCs w:val="28"/>
          <w:rtl/>
        </w:rPr>
        <w:t>، حيث بيّنت أن استثمار الأراضي الوقفية بتمويل زكوي، أتاح إنشاء مشاريع إنتاجية ناجحة. وخلصت الدراسة إلى أن التكامل المؤسسي بين الأداتين يعزّز الاستقلال الاقتصادي للفئات المستحقة، ويمكّنها من موارد تنموية مستدامة تتجاوز الدعم الاستهلاكي المؤقت</w:t>
      </w:r>
      <w:r w:rsidRPr="008A6087">
        <w:rPr>
          <w:rFonts w:eastAsia="Times New Roman" w:cstheme="minorHAnsi"/>
          <w:sz w:val="28"/>
          <w:szCs w:val="28"/>
        </w:rPr>
        <w:t>.</w:t>
      </w:r>
    </w:p>
    <w:p w14:paraId="364E4D9B" w14:textId="77777777" w:rsidR="008A6087" w:rsidRPr="008A6087" w:rsidRDefault="008A6087" w:rsidP="008A6087">
      <w:pPr>
        <w:widowControl w:val="0"/>
        <w:bidi/>
        <w:spacing w:before="120" w:after="0" w:line="276" w:lineRule="auto"/>
        <w:jc w:val="both"/>
        <w:rPr>
          <w:rFonts w:eastAsia="Times New Roman" w:cstheme="minorHAnsi"/>
          <w:sz w:val="28"/>
          <w:szCs w:val="28"/>
          <w:rtl/>
        </w:rPr>
      </w:pPr>
      <w:r w:rsidRPr="008A6087">
        <w:rPr>
          <w:rFonts w:eastAsia="Times New Roman" w:cstheme="minorHAnsi"/>
          <w:sz w:val="28"/>
          <w:szCs w:val="28"/>
          <w:rtl/>
        </w:rPr>
        <w:t>أمّا دراسة:</w:t>
      </w:r>
      <w:r w:rsidRPr="008A6087">
        <w:rPr>
          <w:rFonts w:eastAsia="Times New Roman" w:cstheme="minorHAnsi"/>
          <w:sz w:val="28"/>
          <w:szCs w:val="28"/>
        </w:rPr>
        <w:t xml:space="preserve"> Mukhlishin et al. (2025) </w:t>
      </w:r>
      <w:r w:rsidRPr="008A6087">
        <w:rPr>
          <w:rFonts w:eastAsia="Times New Roman" w:cstheme="minorHAnsi"/>
          <w:sz w:val="28"/>
          <w:szCs w:val="28"/>
          <w:rtl/>
        </w:rPr>
        <w:t>فقد تناولت تكامل الزكاة والوقف في دعم أهداف التنمية المستدامة في إندونيسيا عبر مراجعة أدبية نوعية، وخلصت إلى أنّ هذا التكامل قادر على معالجة الفقر والأمن الغذائي والتعليم، غير أن ضعف التنسيق المؤسسي والرقمنة يحدّ من أثره، مع إبراز الدور التحولي للتكنولوجيا في تعزيز الشفافية والمشاركة المجتمعية</w:t>
      </w:r>
      <w:r w:rsidRPr="008A6087">
        <w:rPr>
          <w:rFonts w:eastAsia="Times New Roman" w:cstheme="minorHAnsi"/>
          <w:sz w:val="28"/>
          <w:szCs w:val="28"/>
        </w:rPr>
        <w:t>.</w:t>
      </w:r>
    </w:p>
    <w:p w14:paraId="7503FA6A" w14:textId="77777777" w:rsidR="008A6087" w:rsidRDefault="008A6087" w:rsidP="008A6087">
      <w:pPr>
        <w:widowControl w:val="0"/>
        <w:bidi/>
        <w:spacing w:before="120" w:after="0" w:line="276" w:lineRule="auto"/>
        <w:jc w:val="both"/>
        <w:rPr>
          <w:rFonts w:eastAsia="Times New Roman" w:cstheme="minorHAnsi"/>
          <w:sz w:val="28"/>
          <w:szCs w:val="28"/>
          <w:rtl/>
        </w:rPr>
      </w:pPr>
      <w:r w:rsidRPr="008A6087">
        <w:rPr>
          <w:rFonts w:eastAsia="Times New Roman" w:cstheme="minorHAnsi"/>
          <w:sz w:val="28"/>
          <w:szCs w:val="28"/>
          <w:rtl/>
        </w:rPr>
        <w:t>الفجوة البحثية:</w:t>
      </w:r>
      <w:r w:rsidRPr="008A6087">
        <w:rPr>
          <w:rFonts w:eastAsia="Times New Roman" w:cstheme="minorHAnsi"/>
          <w:sz w:val="28"/>
          <w:szCs w:val="28"/>
        </w:rPr>
        <w:t xml:space="preserve"> </w:t>
      </w:r>
      <w:r w:rsidRPr="008A6087">
        <w:rPr>
          <w:rFonts w:eastAsia="Times New Roman" w:cstheme="minorHAnsi"/>
          <w:sz w:val="28"/>
          <w:szCs w:val="28"/>
          <w:rtl/>
        </w:rPr>
        <w:t xml:space="preserve">تتفق الدراسات السابقة على أنّ الزكاة، عند تأسيسها وتوجيهها نحو برامج إنتاجية، تتحوّل إلى أداة فعّالة لتحقيق التنمية المستدامة. ورغم ما قدمته هذه الدراسات من إسهامات، يندر وجود بحوث تناولت دور الزكاة في بيئات منخفضة الدخل مثل: بوركينا فاسو، كما أنّ الزكاة كأداة للتنمية الإنتاجية المستدامة لم تُدرس في السياق البوركينابي </w:t>
      </w:r>
      <w:r w:rsidRPr="008A6087">
        <w:rPr>
          <w:rFonts w:eastAsia="Times New Roman" w:cstheme="minorHAnsi"/>
          <w:sz w:val="28"/>
          <w:szCs w:val="28"/>
          <w:vertAlign w:val="superscript"/>
          <w:rtl/>
        </w:rPr>
        <w:t>(</w:t>
      </w:r>
      <w:r w:rsidRPr="008A6087">
        <w:rPr>
          <w:rFonts w:eastAsia="Times New Roman" w:cstheme="minorHAnsi"/>
          <w:sz w:val="28"/>
          <w:szCs w:val="28"/>
          <w:vertAlign w:val="superscript"/>
          <w:rtl/>
        </w:rPr>
        <w:footnoteReference w:id="1"/>
      </w:r>
      <w:r w:rsidRPr="008A6087">
        <w:rPr>
          <w:rFonts w:eastAsia="Times New Roman" w:cstheme="minorHAnsi"/>
          <w:sz w:val="28"/>
          <w:szCs w:val="28"/>
          <w:vertAlign w:val="superscript"/>
          <w:rtl/>
        </w:rPr>
        <w:t>)</w:t>
      </w:r>
      <w:r w:rsidRPr="008A6087">
        <w:rPr>
          <w:rFonts w:eastAsia="Times New Roman" w:cstheme="minorHAnsi"/>
          <w:sz w:val="28"/>
          <w:szCs w:val="28"/>
          <w:rtl/>
        </w:rPr>
        <w:t xml:space="preserve">. ولذا يسعى هذه الدراسة إلى سدّ هذه الفجوة من خلال تقديم نموذج مؤسسي، يراعي الخصوصية الاقتصادية والمؤسسية للدولة، ويستكشف إمكانات الزكاة في تعزيز التنمية الاقتصادية والاجتماعية بشكل مستدام. </w:t>
      </w:r>
    </w:p>
    <w:p w14:paraId="2981471A" w14:textId="77777777" w:rsidR="00D17DE6" w:rsidRPr="008A6087" w:rsidRDefault="00D17DE6" w:rsidP="00D17DE6">
      <w:pPr>
        <w:widowControl w:val="0"/>
        <w:bidi/>
        <w:spacing w:before="120" w:after="0" w:line="276" w:lineRule="auto"/>
        <w:jc w:val="both"/>
        <w:rPr>
          <w:rFonts w:eastAsia="Times New Roman" w:cstheme="minorHAnsi"/>
          <w:sz w:val="28"/>
          <w:szCs w:val="28"/>
        </w:rPr>
      </w:pPr>
    </w:p>
    <w:p w14:paraId="34AA9CCF" w14:textId="690EF6C1" w:rsidR="008A6087" w:rsidRPr="00EF4BCC" w:rsidRDefault="008A6087" w:rsidP="008A6087">
      <w:pPr>
        <w:widowControl w:val="0"/>
        <w:bidi/>
        <w:spacing w:before="120" w:after="0" w:line="276" w:lineRule="auto"/>
        <w:jc w:val="both"/>
        <w:rPr>
          <w:rFonts w:eastAsia="Times New Roman" w:cstheme="minorHAnsi"/>
          <w:b/>
          <w:bCs/>
          <w:sz w:val="32"/>
          <w:szCs w:val="32"/>
        </w:rPr>
      </w:pPr>
      <w:r w:rsidRPr="00EF4BCC">
        <w:rPr>
          <w:rFonts w:eastAsia="Times New Roman" w:cstheme="minorHAnsi"/>
          <w:b/>
          <w:bCs/>
          <w:sz w:val="32"/>
          <w:szCs w:val="32"/>
          <w:rtl/>
        </w:rPr>
        <w:lastRenderedPageBreak/>
        <w:t>المبحث الأول: الإطار المفاهيمي للزكاة (ماهيتها وحِكمها الاقتصادية والاجتماعية وفلسفتها)</w:t>
      </w:r>
      <w:r w:rsidR="00D17DE6">
        <w:rPr>
          <w:rFonts w:eastAsia="Times New Roman" w:cstheme="minorHAnsi" w:hint="cs"/>
          <w:b/>
          <w:bCs/>
          <w:sz w:val="32"/>
          <w:szCs w:val="32"/>
          <w:rtl/>
        </w:rPr>
        <w:t xml:space="preserve"> </w:t>
      </w:r>
    </w:p>
    <w:p w14:paraId="104E850C" w14:textId="77777777" w:rsidR="008A6087" w:rsidRPr="008A6087" w:rsidRDefault="008A6087" w:rsidP="008A6087">
      <w:pPr>
        <w:widowControl w:val="0"/>
        <w:bidi/>
        <w:spacing w:before="120" w:after="0" w:line="276" w:lineRule="auto"/>
        <w:jc w:val="both"/>
        <w:rPr>
          <w:rFonts w:eastAsia="Simplified Arabic" w:cstheme="minorHAnsi"/>
          <w:sz w:val="28"/>
          <w:szCs w:val="28"/>
        </w:rPr>
      </w:pPr>
      <w:r w:rsidRPr="008A6087">
        <w:rPr>
          <w:rFonts w:eastAsia="Simplified Arabic" w:cstheme="minorHAnsi"/>
          <w:sz w:val="28"/>
          <w:szCs w:val="28"/>
          <w:rtl/>
        </w:rPr>
        <w:t>يُعدُّ موضوعُ الزكاة بشكل عام من المواضيع الأكثر دراسةً، وذلك لأهميتها على مختلف مستويات الاقتصاد كَكُلّ (الجزئي والكلي)</w:t>
      </w:r>
      <w:r w:rsidRPr="008A6087">
        <w:rPr>
          <w:rFonts w:eastAsia="Simplified Arabic" w:cstheme="minorHAnsi"/>
          <w:sz w:val="28"/>
          <w:szCs w:val="28"/>
          <w:vertAlign w:val="superscript"/>
          <w:rtl/>
        </w:rPr>
        <w:t xml:space="preserve"> (</w:t>
      </w:r>
      <w:r w:rsidRPr="008A6087">
        <w:rPr>
          <w:rFonts w:eastAsia="Simplified Arabic" w:cstheme="minorHAnsi"/>
          <w:sz w:val="28"/>
          <w:szCs w:val="28"/>
          <w:vertAlign w:val="superscript"/>
          <w:rtl/>
        </w:rPr>
        <w:footnoteReference w:id="2"/>
      </w:r>
      <w:r w:rsidRPr="008A6087">
        <w:rPr>
          <w:rFonts w:eastAsia="Simplified Arabic" w:cstheme="minorHAnsi"/>
          <w:sz w:val="28"/>
          <w:szCs w:val="28"/>
          <w:vertAlign w:val="superscript"/>
          <w:rtl/>
        </w:rPr>
        <w:t>)</w:t>
      </w:r>
      <w:r w:rsidRPr="008A6087">
        <w:rPr>
          <w:rFonts w:eastAsia="Simplified Arabic" w:cstheme="minorHAnsi"/>
          <w:sz w:val="28"/>
          <w:szCs w:val="28"/>
          <w:rtl/>
        </w:rPr>
        <w:t>. ولقد اهتمّ الفقه الإسلامي بالزكاة وجعلها ركنًا من أركان الإسلام. وفي هذا المبحث ستتمّ مناقشة مفهوم الزكاة في اللغة العربية وفي الاصطلاح باعتبارها ركناً في الإسلام، وأداةً للتنمية والاستقرار الاقتصادي، وذلك على النحو التالي:</w:t>
      </w:r>
    </w:p>
    <w:p w14:paraId="2F52DAA7" w14:textId="03D51B10" w:rsidR="008A6087" w:rsidRPr="008A6087" w:rsidRDefault="008A6087" w:rsidP="008A6087">
      <w:pPr>
        <w:widowControl w:val="0"/>
        <w:bidi/>
        <w:spacing w:before="120" w:after="0" w:line="276" w:lineRule="auto"/>
        <w:jc w:val="both"/>
        <w:rPr>
          <w:rFonts w:eastAsia="Simplified Arabic" w:cstheme="minorHAnsi"/>
          <w:bCs/>
          <w:sz w:val="28"/>
          <w:szCs w:val="28"/>
        </w:rPr>
      </w:pPr>
      <w:bookmarkStart w:id="3" w:name="_Hlk184004980"/>
      <w:r w:rsidRPr="008A6087">
        <w:rPr>
          <w:rFonts w:eastAsia="Simplified Arabic" w:cstheme="minorHAnsi"/>
          <w:bCs/>
          <w:sz w:val="28"/>
          <w:szCs w:val="28"/>
          <w:rtl/>
        </w:rPr>
        <w:t>الفرع الأول: تعريف الزكاة في اللغة العربية وفي الاصطلاح</w:t>
      </w:r>
      <w:r w:rsidR="00EF4BCC">
        <w:rPr>
          <w:rFonts w:eastAsia="Simplified Arabic" w:cstheme="minorHAnsi" w:hint="cs"/>
          <w:bCs/>
          <w:sz w:val="28"/>
          <w:szCs w:val="28"/>
          <w:rtl/>
        </w:rPr>
        <w:t>:</w:t>
      </w:r>
    </w:p>
    <w:bookmarkEnd w:id="3"/>
    <w:p w14:paraId="189B027A" w14:textId="2A432848" w:rsidR="008A6087" w:rsidRPr="00EF4BCC" w:rsidRDefault="008A6087" w:rsidP="008A6087">
      <w:pPr>
        <w:widowControl w:val="0"/>
        <w:bidi/>
        <w:spacing w:before="120" w:after="0" w:line="276" w:lineRule="auto"/>
        <w:ind w:right="232"/>
        <w:jc w:val="both"/>
        <w:rPr>
          <w:rFonts w:eastAsia="Simplified Arabic" w:cstheme="minorHAnsi"/>
          <w:bCs/>
          <w:sz w:val="28"/>
          <w:szCs w:val="28"/>
          <w:rtl/>
        </w:rPr>
      </w:pPr>
      <w:r w:rsidRPr="00EF4BCC">
        <w:rPr>
          <w:rFonts w:eastAsia="Simplified Arabic" w:cstheme="minorHAnsi"/>
          <w:bCs/>
          <w:sz w:val="28"/>
          <w:szCs w:val="28"/>
          <w:rtl/>
        </w:rPr>
        <w:t>أولا</w:t>
      </w:r>
      <w:r w:rsidR="00EF4BCC">
        <w:rPr>
          <w:rFonts w:eastAsia="Simplified Arabic" w:cstheme="minorHAnsi" w:hint="cs"/>
          <w:bCs/>
          <w:sz w:val="28"/>
          <w:szCs w:val="28"/>
          <w:rtl/>
        </w:rPr>
        <w:t>ً</w:t>
      </w:r>
      <w:r w:rsidRPr="00EF4BCC">
        <w:rPr>
          <w:rFonts w:eastAsia="Simplified Arabic" w:cstheme="minorHAnsi"/>
          <w:bCs/>
          <w:sz w:val="28"/>
          <w:szCs w:val="28"/>
          <w:rtl/>
        </w:rPr>
        <w:t>: تعريف الزكاة في اللغة العربية</w:t>
      </w:r>
      <w:r w:rsidR="00EF4BCC">
        <w:rPr>
          <w:rFonts w:eastAsia="Simplified Arabic" w:cstheme="minorHAnsi" w:hint="cs"/>
          <w:bCs/>
          <w:sz w:val="28"/>
          <w:szCs w:val="28"/>
          <w:rtl/>
        </w:rPr>
        <w:t>:</w:t>
      </w:r>
    </w:p>
    <w:p w14:paraId="0DBAB294" w14:textId="0211A35C" w:rsidR="008A6087" w:rsidRPr="008A6087" w:rsidRDefault="008A6087" w:rsidP="00617707">
      <w:pPr>
        <w:widowControl w:val="0"/>
        <w:bidi/>
        <w:spacing w:before="120" w:after="0" w:line="276" w:lineRule="auto"/>
        <w:jc w:val="both"/>
        <w:rPr>
          <w:rFonts w:eastAsia="Times New Roman" w:cstheme="minorHAnsi"/>
          <w:b/>
          <w:sz w:val="28"/>
          <w:szCs w:val="28"/>
        </w:rPr>
      </w:pPr>
      <w:r w:rsidRPr="008A6087">
        <w:rPr>
          <w:rFonts w:eastAsia="Times New Roman" w:cstheme="minorHAnsi"/>
          <w:sz w:val="28"/>
          <w:szCs w:val="28"/>
          <w:rtl/>
          <w:lang w:bidi="ar-JO"/>
        </w:rPr>
        <w:t>تعني كلمة (</w:t>
      </w:r>
      <w:r w:rsidRPr="008A6087">
        <w:rPr>
          <w:rFonts w:eastAsia="Times New Roman" w:cstheme="minorHAnsi"/>
          <w:sz w:val="28"/>
          <w:szCs w:val="28"/>
          <w:shd w:val="clear" w:color="auto" w:fill="FFFFFF"/>
          <w:rtl/>
        </w:rPr>
        <w:t>ا</w:t>
      </w:r>
      <w:r w:rsidRPr="008A6087">
        <w:rPr>
          <w:rFonts w:eastAsia="Times New Roman" w:cstheme="minorHAnsi"/>
          <w:b/>
          <w:bCs/>
          <w:sz w:val="28"/>
          <w:szCs w:val="28"/>
          <w:shd w:val="clear" w:color="auto" w:fill="FFFFFF"/>
          <w:rtl/>
        </w:rPr>
        <w:t>لزكاة</w:t>
      </w:r>
      <w:r w:rsidRPr="008A6087">
        <w:rPr>
          <w:rFonts w:eastAsia="Times New Roman" w:cstheme="minorHAnsi"/>
          <w:sz w:val="28"/>
          <w:szCs w:val="28"/>
          <w:shd w:val="clear" w:color="auto" w:fill="FFFFFF"/>
          <w:rtl/>
        </w:rPr>
        <w:t>)</w:t>
      </w:r>
      <w:r w:rsidR="00971078">
        <w:rPr>
          <w:rFonts w:eastAsia="Times New Roman" w:cstheme="minorHAnsi" w:hint="cs"/>
          <w:sz w:val="28"/>
          <w:szCs w:val="28"/>
          <w:shd w:val="clear" w:color="auto" w:fill="FFFFFF"/>
          <w:rtl/>
        </w:rPr>
        <w:t xml:space="preserve"> </w:t>
      </w:r>
      <w:r w:rsidRPr="008A6087">
        <w:rPr>
          <w:rFonts w:eastAsia="Times New Roman" w:cstheme="minorHAnsi"/>
          <w:sz w:val="28"/>
          <w:szCs w:val="28"/>
          <w:shd w:val="clear" w:color="auto" w:fill="FFFFFF"/>
          <w:vertAlign w:val="superscript"/>
          <w:rtl/>
        </w:rPr>
        <w:t>(</w:t>
      </w:r>
      <w:r w:rsidRPr="008A6087">
        <w:rPr>
          <w:rFonts w:eastAsia="Times New Roman" w:cstheme="minorHAnsi"/>
          <w:sz w:val="28"/>
          <w:szCs w:val="28"/>
          <w:shd w:val="clear" w:color="auto" w:fill="FFFFFF"/>
          <w:vertAlign w:val="superscript"/>
          <w:rtl/>
        </w:rPr>
        <w:footnoteReference w:id="3"/>
      </w:r>
      <w:r w:rsidRPr="008A6087">
        <w:rPr>
          <w:rFonts w:eastAsia="Times New Roman" w:cstheme="minorHAnsi"/>
          <w:sz w:val="28"/>
          <w:szCs w:val="28"/>
          <w:shd w:val="clear" w:color="auto" w:fill="FFFFFF"/>
          <w:vertAlign w:val="superscript"/>
          <w:rtl/>
        </w:rPr>
        <w:t>)</w:t>
      </w:r>
      <w:r w:rsidRPr="008A6087">
        <w:rPr>
          <w:rFonts w:eastAsia="Times New Roman" w:cstheme="minorHAnsi"/>
          <w:sz w:val="28"/>
          <w:szCs w:val="28"/>
          <w:shd w:val="clear" w:color="auto" w:fill="FFFFFF"/>
          <w:rtl/>
        </w:rPr>
        <w:t xml:space="preserve"> في اللغة العربية بـــــــــــ ((النماء</w:t>
      </w:r>
      <w:r w:rsidRPr="008A6087">
        <w:rPr>
          <w:rFonts w:eastAsia="Times New Roman" w:cstheme="minorHAnsi"/>
          <w:sz w:val="28"/>
          <w:szCs w:val="28"/>
          <w:shd w:val="clear" w:color="auto" w:fill="FFFFFF"/>
        </w:rPr>
        <w:t> </w:t>
      </w:r>
      <w:r w:rsidRPr="008A6087">
        <w:rPr>
          <w:rFonts w:eastAsia="Times New Roman" w:cstheme="minorHAnsi"/>
          <w:sz w:val="28"/>
          <w:szCs w:val="28"/>
          <w:shd w:val="clear" w:color="auto" w:fill="FFFFFF"/>
          <w:rtl/>
        </w:rPr>
        <w:t>والزيادة والبركة والطهارة والمدح والصلاح))</w:t>
      </w:r>
      <w:r w:rsidR="00971078">
        <w:rPr>
          <w:rFonts w:eastAsia="Times New Roman" w:cstheme="minorHAnsi" w:hint="cs"/>
          <w:sz w:val="28"/>
          <w:szCs w:val="28"/>
          <w:shd w:val="clear" w:color="auto" w:fill="FFFFFF"/>
          <w:rtl/>
        </w:rPr>
        <w:t xml:space="preserve"> </w:t>
      </w:r>
      <w:r w:rsidRPr="008A6087">
        <w:rPr>
          <w:rFonts w:eastAsia="Times New Roman" w:cstheme="minorHAnsi"/>
          <w:sz w:val="28"/>
          <w:szCs w:val="28"/>
          <w:shd w:val="clear" w:color="auto" w:fill="FFFFFF"/>
          <w:vertAlign w:val="superscript"/>
          <w:rtl/>
        </w:rPr>
        <w:t>(</w:t>
      </w:r>
      <w:r w:rsidRPr="008A6087">
        <w:rPr>
          <w:rFonts w:eastAsia="Times New Roman" w:cstheme="minorHAnsi"/>
          <w:sz w:val="28"/>
          <w:szCs w:val="28"/>
          <w:shd w:val="clear" w:color="auto" w:fill="FFFFFF"/>
          <w:vertAlign w:val="superscript"/>
          <w:rtl/>
        </w:rPr>
        <w:footnoteReference w:id="4"/>
      </w:r>
      <w:r w:rsidRPr="008A6087">
        <w:rPr>
          <w:rFonts w:eastAsia="Times New Roman" w:cstheme="minorHAnsi"/>
          <w:sz w:val="28"/>
          <w:szCs w:val="28"/>
          <w:shd w:val="clear" w:color="auto" w:fill="FFFFFF"/>
          <w:vertAlign w:val="superscript"/>
          <w:rtl/>
        </w:rPr>
        <w:t>).</w:t>
      </w:r>
      <w:r w:rsidRPr="008A6087">
        <w:rPr>
          <w:rFonts w:eastAsia="Times New Roman" w:cstheme="minorHAnsi"/>
          <w:b/>
          <w:sz w:val="28"/>
          <w:szCs w:val="28"/>
          <w:rtl/>
        </w:rPr>
        <w:t xml:space="preserve"> </w:t>
      </w:r>
      <w:r w:rsidRPr="008A6087">
        <w:rPr>
          <w:rFonts w:eastAsia="Times New Roman" w:cstheme="minorHAnsi"/>
          <w:sz w:val="28"/>
          <w:szCs w:val="28"/>
          <w:shd w:val="clear" w:color="auto" w:fill="FFFFFF"/>
          <w:rtl/>
        </w:rPr>
        <w:t xml:space="preserve">قال الإمام الماوردي رحمه الله: «الزَّكَاةُ فِي اللُّغَةِ: النَّمَاءُ. وَقِيلَ: النَّمَاءُ وَالتَّطْهِيرُ؛ لِأَنَّهَا تُنَمِّي الْمَالَ وَتُطَهِّرُ مُعْطِيَهَا، وَقِيلَ: تُنَمِّي أَجْرَهَا، وَقَالَ الْأَزْهَرِيُّ: تُنَمِّي </w:t>
      </w:r>
      <w:r w:rsidR="00971078" w:rsidRPr="008A6087">
        <w:rPr>
          <w:rFonts w:eastAsia="Times New Roman" w:cstheme="minorHAnsi" w:hint="cs"/>
          <w:sz w:val="28"/>
          <w:szCs w:val="28"/>
          <w:shd w:val="clear" w:color="auto" w:fill="FFFFFF"/>
          <w:rtl/>
        </w:rPr>
        <w:t>الْفُقَرَاء</w:t>
      </w:r>
      <w:r w:rsidR="00617707" w:rsidRPr="008A6087">
        <w:rPr>
          <w:rFonts w:eastAsia="Times New Roman" w:cstheme="minorHAnsi"/>
          <w:b/>
          <w:sz w:val="28"/>
          <w:szCs w:val="28"/>
          <w:vertAlign w:val="superscript"/>
        </w:rPr>
        <w:t xml:space="preserve"> </w:t>
      </w:r>
      <w:r w:rsidR="00971078" w:rsidRPr="008A6087">
        <w:rPr>
          <w:rFonts w:eastAsia="Times New Roman" w:cstheme="minorHAnsi"/>
          <w:b/>
          <w:sz w:val="28"/>
          <w:szCs w:val="28"/>
          <w:vertAlign w:val="superscript"/>
        </w:rPr>
        <w:t>(</w:t>
      </w:r>
      <w:r w:rsidRPr="008A6087">
        <w:rPr>
          <w:rFonts w:eastAsia="Times New Roman" w:cstheme="minorHAnsi"/>
          <w:b/>
          <w:sz w:val="28"/>
          <w:szCs w:val="28"/>
          <w:vertAlign w:val="superscript"/>
        </w:rPr>
        <w:footnoteReference w:id="5"/>
      </w:r>
      <w:r w:rsidRPr="008A6087">
        <w:rPr>
          <w:rFonts w:eastAsia="Times New Roman" w:cstheme="minorHAnsi"/>
          <w:b/>
          <w:sz w:val="28"/>
          <w:szCs w:val="28"/>
          <w:vertAlign w:val="superscript"/>
        </w:rPr>
        <w:t>)</w:t>
      </w:r>
      <w:r w:rsidR="00617707">
        <w:rPr>
          <w:rFonts w:eastAsia="Times New Roman" w:cstheme="minorHAnsi"/>
          <w:b/>
          <w:sz w:val="28"/>
          <w:szCs w:val="28"/>
          <w:vertAlign w:val="superscript"/>
        </w:rPr>
        <w:t xml:space="preserve"> </w:t>
      </w:r>
      <w:r w:rsidR="00617707">
        <w:rPr>
          <w:rFonts w:eastAsia="Times New Roman" w:cstheme="minorHAnsi"/>
          <w:b/>
          <w:sz w:val="28"/>
          <w:szCs w:val="28"/>
        </w:rPr>
        <w:t>.</w:t>
      </w:r>
      <w:r w:rsidRPr="008A6087">
        <w:rPr>
          <w:rFonts w:eastAsia="Times New Roman" w:cstheme="minorHAnsi"/>
          <w:b/>
          <w:sz w:val="28"/>
          <w:szCs w:val="28"/>
        </w:rPr>
        <w:t>«</w:t>
      </w:r>
    </w:p>
    <w:p w14:paraId="4E618A57" w14:textId="5DC3F30C" w:rsidR="008A6087" w:rsidRPr="008A6087" w:rsidRDefault="008A6087" w:rsidP="008A6087">
      <w:pPr>
        <w:widowControl w:val="0"/>
        <w:bidi/>
        <w:spacing w:before="120" w:after="0" w:line="276" w:lineRule="auto"/>
        <w:jc w:val="both"/>
        <w:rPr>
          <w:rFonts w:eastAsia="Times New Roman" w:cstheme="minorHAnsi"/>
          <w:sz w:val="28"/>
          <w:szCs w:val="28"/>
          <w:rtl/>
        </w:rPr>
      </w:pPr>
      <w:r w:rsidRPr="008A6087">
        <w:rPr>
          <w:rFonts w:eastAsia="Times New Roman" w:cstheme="minorHAnsi"/>
          <w:sz w:val="28"/>
          <w:szCs w:val="28"/>
          <w:rtl/>
        </w:rPr>
        <w:t xml:space="preserve">وعلى الرغم من الجدل اللغوي حول الجذر التاريخي لكلمة «الزكاة» </w:t>
      </w:r>
      <w:r w:rsidRPr="008A6087">
        <w:rPr>
          <w:rFonts w:eastAsia="Times New Roman" w:cstheme="minorHAnsi"/>
          <w:sz w:val="28"/>
          <w:szCs w:val="28"/>
          <w:vertAlign w:val="superscript"/>
          <w:rtl/>
        </w:rPr>
        <w:t>(</w:t>
      </w:r>
      <w:r w:rsidRPr="008A6087">
        <w:rPr>
          <w:rFonts w:eastAsia="Times New Roman" w:cstheme="minorHAnsi"/>
          <w:sz w:val="28"/>
          <w:szCs w:val="28"/>
          <w:vertAlign w:val="superscript"/>
          <w:rtl/>
        </w:rPr>
        <w:footnoteReference w:id="6"/>
      </w:r>
      <w:r w:rsidRPr="008A6087">
        <w:rPr>
          <w:rFonts w:eastAsia="Times New Roman" w:cstheme="minorHAnsi"/>
          <w:sz w:val="28"/>
          <w:szCs w:val="28"/>
          <w:vertAlign w:val="superscript"/>
          <w:rtl/>
        </w:rPr>
        <w:t>)</w:t>
      </w:r>
      <w:r w:rsidRPr="008A6087">
        <w:rPr>
          <w:rFonts w:eastAsia="Times New Roman" w:cstheme="minorHAnsi"/>
          <w:sz w:val="28"/>
          <w:szCs w:val="28"/>
          <w:rtl/>
        </w:rPr>
        <w:t>، فإنّ التحليل الصرفي والدلالي يُرجّح انتماءها إلى الجذر العربي «زكا»، الذي يفيد الطهارة والنماء معًا، وهما دلالتان محوريتان في البناء المفاهيمي للزكاة في الاقتصاد الإسلامي. أمّا التشابه مع ألفاظٍ ساميةٍ أخرى، كالآرامية والعبرية، فيُعدّ من قبيل الاشتراك اللغوي الناتج عن وحدة الأصل السامي، لا عن الاقتراض اللغوي المباشر</w:t>
      </w:r>
      <w:r w:rsidRPr="008A6087">
        <w:rPr>
          <w:rFonts w:eastAsia="Times New Roman" w:cstheme="minorHAnsi"/>
          <w:sz w:val="28"/>
          <w:szCs w:val="28"/>
        </w:rPr>
        <w:t>.</w:t>
      </w:r>
    </w:p>
    <w:p w14:paraId="0F051CC0" w14:textId="23798B41" w:rsidR="008A6087" w:rsidRPr="00617707" w:rsidRDefault="008A6087" w:rsidP="008A6087">
      <w:pPr>
        <w:widowControl w:val="0"/>
        <w:bidi/>
        <w:spacing w:before="120" w:after="0" w:line="276" w:lineRule="auto"/>
        <w:jc w:val="both"/>
        <w:rPr>
          <w:rFonts w:eastAsia="Simplified Arabic" w:cstheme="minorHAnsi"/>
          <w:bCs/>
          <w:sz w:val="28"/>
          <w:szCs w:val="28"/>
          <w:rtl/>
        </w:rPr>
      </w:pPr>
      <w:r w:rsidRPr="00617707">
        <w:rPr>
          <w:rFonts w:eastAsia="Simplified Arabic" w:cstheme="minorHAnsi"/>
          <w:bCs/>
          <w:sz w:val="28"/>
          <w:szCs w:val="28"/>
          <w:rtl/>
        </w:rPr>
        <w:t>ثانياً: تعريف الزكاة في الاصطلاح</w:t>
      </w:r>
      <w:r w:rsidR="00617707">
        <w:rPr>
          <w:rFonts w:eastAsia="Simplified Arabic" w:cstheme="minorHAnsi" w:hint="cs"/>
          <w:bCs/>
          <w:sz w:val="28"/>
          <w:szCs w:val="28"/>
          <w:rtl/>
        </w:rPr>
        <w:t>:</w:t>
      </w:r>
    </w:p>
    <w:p w14:paraId="522CAFDD" w14:textId="77777777" w:rsidR="008A6087" w:rsidRPr="008A6087" w:rsidRDefault="008A6087" w:rsidP="008A6087">
      <w:pPr>
        <w:widowControl w:val="0"/>
        <w:bidi/>
        <w:spacing w:before="120" w:after="0" w:line="276" w:lineRule="auto"/>
        <w:jc w:val="both"/>
        <w:rPr>
          <w:rFonts w:eastAsia="Simplified Arabic" w:cstheme="minorHAnsi"/>
          <w:bCs/>
          <w:sz w:val="28"/>
          <w:szCs w:val="28"/>
          <w:u w:val="single"/>
          <w:rtl/>
        </w:rPr>
      </w:pPr>
      <w:r w:rsidRPr="008A6087">
        <w:rPr>
          <w:rFonts w:eastAsia="Simplified Arabic" w:cstheme="minorHAnsi"/>
          <w:b/>
          <w:sz w:val="28"/>
          <w:szCs w:val="28"/>
          <w:rtl/>
        </w:rPr>
        <w:t xml:space="preserve">تُعرَّف الزكاة في الفقه الإسلامي بأنها حقٌّ واجب في أموال الأغنياء يُصرف إلى مستحقيه على وجه التعبد، وهي </w:t>
      </w:r>
      <w:r w:rsidRPr="008A6087">
        <w:rPr>
          <w:rFonts w:eastAsia="Simplified Arabic" w:cstheme="minorHAnsi"/>
          <w:b/>
          <w:sz w:val="28"/>
          <w:szCs w:val="28"/>
          <w:rtl/>
        </w:rPr>
        <w:lastRenderedPageBreak/>
        <w:t>في جوهرها جمعٌ بين العبادة المالية وتحقيق التكافل الاجتماعي. وقد تعدّدت تعريفاتها باختلاف المدارس الفقهية، غير أنّها تجتمع على كونها فريضة مالية ذات وظيفة شرعية واقتصادية واجتماعية</w:t>
      </w:r>
      <w:r w:rsidRPr="008A6087">
        <w:rPr>
          <w:rFonts w:eastAsia="Simplified Arabic" w:cstheme="minorHAnsi"/>
          <w:b/>
          <w:sz w:val="28"/>
          <w:szCs w:val="28"/>
        </w:rPr>
        <w:t>.</w:t>
      </w:r>
      <w:r w:rsidRPr="008A6087">
        <w:rPr>
          <w:rFonts w:eastAsia="Simplified Arabic" w:cstheme="minorHAnsi"/>
          <w:b/>
          <w:sz w:val="28"/>
          <w:szCs w:val="28"/>
          <w:rtl/>
        </w:rPr>
        <w:t xml:space="preserve"> وبالاستقراء نجد تعريفات المذاهب الفقهية على النحو الآتي</w:t>
      </w:r>
      <w:r w:rsidRPr="00617707">
        <w:rPr>
          <w:rFonts w:eastAsia="Simplified Arabic" w:cstheme="minorHAnsi"/>
          <w:bCs/>
          <w:sz w:val="28"/>
          <w:szCs w:val="28"/>
          <w:rtl/>
        </w:rPr>
        <w:t>:</w:t>
      </w:r>
    </w:p>
    <w:p w14:paraId="1763A161" w14:textId="08DFF4E3" w:rsidR="008A6087" w:rsidRPr="008A6087" w:rsidRDefault="008A6087" w:rsidP="0097358A">
      <w:pPr>
        <w:widowControl w:val="0"/>
        <w:bidi/>
        <w:spacing w:before="40" w:after="0" w:line="276" w:lineRule="auto"/>
        <w:ind w:left="676" w:hanging="446"/>
        <w:jc w:val="both"/>
        <w:rPr>
          <w:rFonts w:eastAsia="Simplified Arabic" w:cstheme="minorHAnsi"/>
          <w:b/>
          <w:sz w:val="28"/>
          <w:szCs w:val="28"/>
          <w:rtl/>
        </w:rPr>
      </w:pPr>
      <w:r w:rsidRPr="008A6087">
        <w:rPr>
          <w:rFonts w:eastAsia="Simplified Arabic" w:cstheme="minorHAnsi"/>
          <w:bCs/>
          <w:sz w:val="28"/>
          <w:szCs w:val="28"/>
          <w:rtl/>
        </w:rPr>
        <w:t>أولا</w:t>
      </w:r>
      <w:r w:rsidR="00617707">
        <w:rPr>
          <w:rFonts w:eastAsia="Simplified Arabic" w:cstheme="minorHAnsi" w:hint="cs"/>
          <w:bCs/>
          <w:sz w:val="28"/>
          <w:szCs w:val="28"/>
          <w:rtl/>
        </w:rPr>
        <w:t>ً</w:t>
      </w:r>
      <w:r w:rsidRPr="008A6087">
        <w:rPr>
          <w:rFonts w:eastAsia="Simplified Arabic" w:cstheme="minorHAnsi"/>
          <w:bCs/>
          <w:sz w:val="28"/>
          <w:szCs w:val="28"/>
          <w:rtl/>
        </w:rPr>
        <w:t xml:space="preserve">: </w:t>
      </w:r>
      <w:r w:rsidRPr="008A6087">
        <w:rPr>
          <w:rFonts w:eastAsia="Simplified Arabic" w:cstheme="minorHAnsi"/>
          <w:b/>
          <w:sz w:val="28"/>
          <w:szCs w:val="28"/>
          <w:rtl/>
        </w:rPr>
        <w:t xml:space="preserve">تعريف الحنفية: (حق واجب في مال المسلم يُفرض على المال الذي بلغ نصابًا معينًا، ومرّ عليه الحول، ويجب دفعه إلى مستحقيه الذين حددهم الشارع في القرآن الكريم) </w:t>
      </w:r>
      <w:r w:rsidRPr="008A6087">
        <w:rPr>
          <w:rFonts w:eastAsia="Simplified Arabic" w:cstheme="minorHAnsi"/>
          <w:b/>
          <w:sz w:val="28"/>
          <w:szCs w:val="28"/>
          <w:vertAlign w:val="superscript"/>
          <w:rtl/>
        </w:rPr>
        <w:t>(</w:t>
      </w:r>
      <w:r w:rsidRPr="008A6087">
        <w:rPr>
          <w:rFonts w:eastAsia="Simplified Arabic" w:cstheme="minorHAnsi"/>
          <w:b/>
          <w:sz w:val="28"/>
          <w:szCs w:val="28"/>
          <w:vertAlign w:val="superscript"/>
          <w:rtl/>
        </w:rPr>
        <w:footnoteReference w:id="7"/>
      </w:r>
      <w:r w:rsidRPr="008A6087">
        <w:rPr>
          <w:rFonts w:eastAsia="Simplified Arabic" w:cstheme="minorHAnsi"/>
          <w:b/>
          <w:sz w:val="28"/>
          <w:szCs w:val="28"/>
          <w:vertAlign w:val="superscript"/>
          <w:rtl/>
        </w:rPr>
        <w:t>)</w:t>
      </w:r>
      <w:r w:rsidRPr="008A6087">
        <w:rPr>
          <w:rFonts w:eastAsia="Simplified Arabic" w:cstheme="minorHAnsi"/>
          <w:b/>
          <w:sz w:val="28"/>
          <w:szCs w:val="28"/>
          <w:rtl/>
        </w:rPr>
        <w:t>.</w:t>
      </w:r>
    </w:p>
    <w:p w14:paraId="6432D5E3" w14:textId="4027F107" w:rsidR="008A6087" w:rsidRPr="008A6087" w:rsidRDefault="008A6087" w:rsidP="0097358A">
      <w:pPr>
        <w:widowControl w:val="0"/>
        <w:bidi/>
        <w:spacing w:before="40" w:after="0" w:line="276" w:lineRule="auto"/>
        <w:ind w:left="676" w:hanging="446"/>
        <w:jc w:val="both"/>
        <w:rPr>
          <w:rFonts w:eastAsia="Simplified Arabic" w:cstheme="minorHAnsi"/>
          <w:b/>
          <w:sz w:val="28"/>
          <w:szCs w:val="28"/>
          <w:u w:val="single"/>
          <w:rtl/>
        </w:rPr>
      </w:pPr>
      <w:r w:rsidRPr="008A6087">
        <w:rPr>
          <w:rFonts w:eastAsia="Simplified Arabic" w:cstheme="minorHAnsi"/>
          <w:bCs/>
          <w:sz w:val="28"/>
          <w:szCs w:val="28"/>
          <w:rtl/>
        </w:rPr>
        <w:t>ثانيا</w:t>
      </w:r>
      <w:r w:rsidR="00617707">
        <w:rPr>
          <w:rFonts w:eastAsia="Simplified Arabic" w:cstheme="minorHAnsi" w:hint="cs"/>
          <w:bCs/>
          <w:sz w:val="28"/>
          <w:szCs w:val="28"/>
          <w:rtl/>
        </w:rPr>
        <w:t>ً</w:t>
      </w:r>
      <w:r w:rsidRPr="008A6087">
        <w:rPr>
          <w:rFonts w:eastAsia="Simplified Arabic" w:cstheme="minorHAnsi"/>
          <w:b/>
          <w:sz w:val="28"/>
          <w:szCs w:val="28"/>
          <w:rtl/>
        </w:rPr>
        <w:t>: تعريف المالكية: (إخراج جزء مخصوص من مال مخصوص بلغ نصابا</w:t>
      </w:r>
      <w:r w:rsidR="00617707">
        <w:rPr>
          <w:rFonts w:eastAsia="Simplified Arabic" w:cstheme="minorHAnsi" w:hint="cs"/>
          <w:b/>
          <w:sz w:val="28"/>
          <w:szCs w:val="28"/>
          <w:rtl/>
        </w:rPr>
        <w:t>ً</w:t>
      </w:r>
      <w:r w:rsidRPr="008A6087">
        <w:rPr>
          <w:rFonts w:eastAsia="Simplified Arabic" w:cstheme="minorHAnsi"/>
          <w:b/>
          <w:sz w:val="28"/>
          <w:szCs w:val="28"/>
          <w:rtl/>
        </w:rPr>
        <w:t xml:space="preserve"> لمستحقه) </w:t>
      </w:r>
      <w:r w:rsidRPr="008A6087">
        <w:rPr>
          <w:rFonts w:eastAsia="Simplified Arabic" w:cstheme="minorHAnsi"/>
          <w:b/>
          <w:sz w:val="28"/>
          <w:szCs w:val="28"/>
          <w:vertAlign w:val="superscript"/>
          <w:rtl/>
        </w:rPr>
        <w:t>(</w:t>
      </w:r>
      <w:r w:rsidRPr="008A6087">
        <w:rPr>
          <w:rFonts w:eastAsia="Simplified Arabic" w:cstheme="minorHAnsi"/>
          <w:b/>
          <w:sz w:val="28"/>
          <w:szCs w:val="28"/>
          <w:vertAlign w:val="superscript"/>
          <w:rtl/>
        </w:rPr>
        <w:footnoteReference w:id="8"/>
      </w:r>
      <w:r w:rsidRPr="008A6087">
        <w:rPr>
          <w:rFonts w:eastAsia="Simplified Arabic" w:cstheme="minorHAnsi"/>
          <w:b/>
          <w:sz w:val="28"/>
          <w:szCs w:val="28"/>
          <w:vertAlign w:val="superscript"/>
          <w:rtl/>
        </w:rPr>
        <w:t>)</w:t>
      </w:r>
      <w:r w:rsidRPr="008A6087">
        <w:rPr>
          <w:rFonts w:eastAsia="Simplified Arabic" w:cstheme="minorHAnsi"/>
          <w:b/>
          <w:sz w:val="28"/>
          <w:szCs w:val="28"/>
          <w:rtl/>
        </w:rPr>
        <w:t>.</w:t>
      </w:r>
    </w:p>
    <w:p w14:paraId="0D444287" w14:textId="51E73460" w:rsidR="008A6087" w:rsidRPr="008A6087" w:rsidRDefault="008A6087" w:rsidP="0097358A">
      <w:pPr>
        <w:widowControl w:val="0"/>
        <w:bidi/>
        <w:spacing w:before="40" w:after="0" w:line="276" w:lineRule="auto"/>
        <w:ind w:left="676" w:hanging="446"/>
        <w:jc w:val="both"/>
        <w:rPr>
          <w:rFonts w:eastAsia="Simplified Arabic" w:cstheme="minorHAnsi"/>
          <w:b/>
          <w:sz w:val="28"/>
          <w:szCs w:val="28"/>
          <w:u w:val="single"/>
          <w:rtl/>
        </w:rPr>
      </w:pPr>
      <w:r w:rsidRPr="008A6087">
        <w:rPr>
          <w:rFonts w:eastAsia="Simplified Arabic" w:cstheme="minorHAnsi"/>
          <w:bCs/>
          <w:sz w:val="28"/>
          <w:szCs w:val="28"/>
          <w:rtl/>
        </w:rPr>
        <w:t>ثالثا</w:t>
      </w:r>
      <w:r w:rsidR="00617707">
        <w:rPr>
          <w:rFonts w:eastAsia="Simplified Arabic" w:cstheme="minorHAnsi" w:hint="cs"/>
          <w:bCs/>
          <w:sz w:val="28"/>
          <w:szCs w:val="28"/>
          <w:rtl/>
        </w:rPr>
        <w:t>ً</w:t>
      </w:r>
      <w:r w:rsidRPr="008A6087">
        <w:rPr>
          <w:rFonts w:eastAsia="Simplified Arabic" w:cstheme="minorHAnsi"/>
          <w:bCs/>
          <w:sz w:val="28"/>
          <w:szCs w:val="28"/>
          <w:rtl/>
        </w:rPr>
        <w:t>:</w:t>
      </w:r>
      <w:r w:rsidRPr="008A6087">
        <w:rPr>
          <w:rFonts w:eastAsia="Simplified Arabic" w:cstheme="minorHAnsi"/>
          <w:b/>
          <w:sz w:val="28"/>
          <w:szCs w:val="28"/>
          <w:rtl/>
        </w:rPr>
        <w:t xml:space="preserve"> تعريف الشافعية:</w:t>
      </w:r>
      <w:r w:rsidR="00617707">
        <w:rPr>
          <w:rFonts w:eastAsia="Simplified Arabic" w:cstheme="minorHAnsi" w:hint="cs"/>
          <w:b/>
          <w:sz w:val="28"/>
          <w:szCs w:val="28"/>
          <w:rtl/>
        </w:rPr>
        <w:t xml:space="preserve"> </w:t>
      </w:r>
      <w:r w:rsidR="00617707">
        <w:rPr>
          <w:rFonts w:eastAsia="Simplified Arabic" w:cstheme="minorHAnsi"/>
          <w:b/>
          <w:sz w:val="28"/>
          <w:szCs w:val="28"/>
          <w:rtl/>
        </w:rPr>
        <w:t>(</w:t>
      </w:r>
      <w:r w:rsidRPr="008A6087">
        <w:rPr>
          <w:rFonts w:eastAsia="Simplified Arabic" w:cstheme="minorHAnsi"/>
          <w:b/>
          <w:sz w:val="28"/>
          <w:szCs w:val="28"/>
          <w:rtl/>
        </w:rPr>
        <w:t>اسمٌ لما يُخرَج من مالٍ أو بدنٍ على وجه التعبُّد لله تعالى، بإعطاءٍ لمن يستحقه شرعًا</w:t>
      </w:r>
      <w:r w:rsidRPr="008A6087">
        <w:rPr>
          <w:rFonts w:eastAsia="Times New Roman" w:cstheme="minorHAnsi"/>
          <w:b/>
          <w:bCs/>
          <w:sz w:val="28"/>
          <w:szCs w:val="28"/>
        </w:rPr>
        <w:t xml:space="preserve"> </w:t>
      </w:r>
      <w:r w:rsidRPr="008A6087">
        <w:rPr>
          <w:rFonts w:eastAsia="Times New Roman" w:cstheme="minorHAnsi"/>
          <w:sz w:val="28"/>
          <w:szCs w:val="28"/>
          <w:vertAlign w:val="superscript"/>
        </w:rPr>
        <w:t>(</w:t>
      </w:r>
      <w:r w:rsidRPr="008A6087">
        <w:rPr>
          <w:rFonts w:eastAsia="Times New Roman" w:cstheme="minorHAnsi"/>
          <w:sz w:val="28"/>
          <w:szCs w:val="28"/>
          <w:vertAlign w:val="superscript"/>
        </w:rPr>
        <w:footnoteReference w:id="9"/>
      </w:r>
      <w:r w:rsidRPr="008A6087">
        <w:rPr>
          <w:rFonts w:eastAsia="Times New Roman" w:cstheme="minorHAnsi"/>
          <w:sz w:val="28"/>
          <w:szCs w:val="28"/>
          <w:vertAlign w:val="superscript"/>
        </w:rPr>
        <w:t>)</w:t>
      </w:r>
      <w:r w:rsidR="00971078">
        <w:rPr>
          <w:rFonts w:eastAsia="Times New Roman" w:cstheme="minorHAnsi"/>
          <w:sz w:val="28"/>
          <w:szCs w:val="28"/>
          <w:vertAlign w:val="superscript"/>
        </w:rPr>
        <w:t xml:space="preserve"> </w:t>
      </w:r>
      <w:r w:rsidRPr="00617707">
        <w:rPr>
          <w:rFonts w:eastAsia="Simplified Arabic" w:cstheme="minorHAnsi"/>
          <w:bCs/>
          <w:sz w:val="28"/>
          <w:szCs w:val="28"/>
        </w:rPr>
        <w:t>(</w:t>
      </w:r>
    </w:p>
    <w:p w14:paraId="0EB8FF73" w14:textId="4DAC9DF3" w:rsidR="008A6087" w:rsidRPr="008A6087" w:rsidRDefault="008A6087" w:rsidP="0097358A">
      <w:pPr>
        <w:widowControl w:val="0"/>
        <w:bidi/>
        <w:spacing w:before="40" w:after="0" w:line="276" w:lineRule="auto"/>
        <w:ind w:left="676" w:hanging="446"/>
        <w:jc w:val="both"/>
        <w:rPr>
          <w:rFonts w:eastAsia="Simplified Arabic" w:cstheme="minorHAnsi"/>
          <w:bCs/>
          <w:sz w:val="28"/>
          <w:szCs w:val="28"/>
          <w:u w:val="single"/>
          <w:rtl/>
        </w:rPr>
      </w:pPr>
      <w:r w:rsidRPr="008A6087">
        <w:rPr>
          <w:rFonts w:eastAsia="Simplified Arabic" w:cstheme="minorHAnsi"/>
          <w:bCs/>
          <w:sz w:val="28"/>
          <w:szCs w:val="28"/>
          <w:rtl/>
        </w:rPr>
        <w:t>رابعا</w:t>
      </w:r>
      <w:r w:rsidR="00617707">
        <w:rPr>
          <w:rFonts w:eastAsia="Simplified Arabic" w:cstheme="minorHAnsi" w:hint="cs"/>
          <w:bCs/>
          <w:sz w:val="28"/>
          <w:szCs w:val="28"/>
          <w:rtl/>
        </w:rPr>
        <w:t>ً</w:t>
      </w:r>
      <w:r w:rsidRPr="008A6087">
        <w:rPr>
          <w:rFonts w:eastAsia="Simplified Arabic" w:cstheme="minorHAnsi"/>
          <w:bCs/>
          <w:sz w:val="28"/>
          <w:szCs w:val="28"/>
          <w:rtl/>
        </w:rPr>
        <w:t>:</w:t>
      </w:r>
      <w:r w:rsidRPr="008A6087">
        <w:rPr>
          <w:rFonts w:eastAsia="Simplified Arabic" w:cstheme="minorHAnsi"/>
          <w:b/>
          <w:sz w:val="28"/>
          <w:szCs w:val="28"/>
          <w:rtl/>
        </w:rPr>
        <w:t xml:space="preserve"> تعريف الحنابلة:</w:t>
      </w:r>
      <w:r w:rsidR="00617707">
        <w:rPr>
          <w:rFonts w:eastAsia="Simplified Arabic" w:cstheme="minorHAnsi" w:hint="cs"/>
          <w:b/>
          <w:sz w:val="28"/>
          <w:szCs w:val="28"/>
          <w:rtl/>
        </w:rPr>
        <w:t xml:space="preserve"> </w:t>
      </w:r>
      <w:r w:rsidRPr="008A6087">
        <w:rPr>
          <w:rFonts w:eastAsia="Simplified Arabic" w:cstheme="minorHAnsi"/>
          <w:b/>
          <w:sz w:val="28"/>
          <w:szCs w:val="28"/>
          <w:rtl/>
        </w:rPr>
        <w:t xml:space="preserve">(حق شرعي واجب في المال، يُفْرَض على المال الذي بلغ نصابًا معينًا ومر عليه عام هجري كامل، ويُدفع إلى مستحقيه من الفقراء والمساكين وغيرهم من الأصناف التي حددها الشرع) </w:t>
      </w:r>
      <w:r w:rsidRPr="008A6087">
        <w:rPr>
          <w:rFonts w:eastAsia="Simplified Arabic" w:cstheme="minorHAnsi"/>
          <w:b/>
          <w:sz w:val="28"/>
          <w:szCs w:val="28"/>
          <w:vertAlign w:val="superscript"/>
          <w:rtl/>
        </w:rPr>
        <w:t>(</w:t>
      </w:r>
      <w:r w:rsidRPr="008A6087">
        <w:rPr>
          <w:rFonts w:eastAsia="Simplified Arabic" w:cstheme="minorHAnsi"/>
          <w:b/>
          <w:sz w:val="28"/>
          <w:szCs w:val="28"/>
          <w:vertAlign w:val="superscript"/>
          <w:rtl/>
        </w:rPr>
        <w:footnoteReference w:id="10"/>
      </w:r>
      <w:r w:rsidRPr="008A6087">
        <w:rPr>
          <w:rFonts w:eastAsia="Simplified Arabic" w:cstheme="minorHAnsi"/>
          <w:b/>
          <w:sz w:val="28"/>
          <w:szCs w:val="28"/>
          <w:vertAlign w:val="superscript"/>
          <w:rtl/>
        </w:rPr>
        <w:t>)</w:t>
      </w:r>
      <w:r w:rsidRPr="008A6087">
        <w:rPr>
          <w:rFonts w:eastAsia="Simplified Arabic" w:cstheme="minorHAnsi"/>
          <w:b/>
          <w:sz w:val="28"/>
          <w:szCs w:val="28"/>
          <w:rtl/>
        </w:rPr>
        <w:t>.</w:t>
      </w:r>
    </w:p>
    <w:p w14:paraId="6A2CA06A" w14:textId="77777777" w:rsidR="008A6087" w:rsidRPr="008A6087" w:rsidRDefault="008A6087" w:rsidP="008A6087">
      <w:pPr>
        <w:widowControl w:val="0"/>
        <w:bidi/>
        <w:spacing w:before="120" w:after="0" w:line="276" w:lineRule="auto"/>
        <w:jc w:val="both"/>
        <w:rPr>
          <w:rFonts w:eastAsia="Simplified Arabic" w:cstheme="minorHAnsi"/>
          <w:b/>
          <w:sz w:val="28"/>
          <w:szCs w:val="28"/>
          <w:rtl/>
        </w:rPr>
      </w:pPr>
      <w:r w:rsidRPr="008A6087">
        <w:rPr>
          <w:rFonts w:eastAsia="Simplified Arabic" w:cstheme="minorHAnsi"/>
          <w:b/>
          <w:sz w:val="28"/>
          <w:szCs w:val="28"/>
          <w:rtl/>
        </w:rPr>
        <w:t>ويتبيّن من خلال هذه التعريفات أنّ المذاهب الفقهية، على اختلاف تعبيراتها، تتفق على العناصر الجوهرية للزكاة، وهي:</w:t>
      </w:r>
    </w:p>
    <w:p w14:paraId="4D12E0D8" w14:textId="2F41413B" w:rsidR="008A6087" w:rsidRPr="00617707" w:rsidRDefault="008A6087" w:rsidP="0097358A">
      <w:pPr>
        <w:pStyle w:val="ListParagraph"/>
        <w:widowControl w:val="0"/>
        <w:numPr>
          <w:ilvl w:val="0"/>
          <w:numId w:val="8"/>
        </w:numPr>
        <w:bidi/>
        <w:spacing w:before="40" w:after="0" w:line="276" w:lineRule="auto"/>
        <w:ind w:left="475" w:hanging="288"/>
        <w:contextualSpacing w:val="0"/>
        <w:jc w:val="both"/>
        <w:rPr>
          <w:rFonts w:eastAsia="Simplified Arabic" w:cstheme="minorHAnsi"/>
          <w:sz w:val="28"/>
          <w:szCs w:val="28"/>
        </w:rPr>
      </w:pPr>
      <w:r w:rsidRPr="00617707">
        <w:rPr>
          <w:rFonts w:eastAsia="Simplified Arabic" w:cstheme="minorHAnsi"/>
          <w:b/>
          <w:sz w:val="28"/>
          <w:szCs w:val="28"/>
          <w:rtl/>
        </w:rPr>
        <w:t>أنّ الزكاة فريضة مالية واجبة، وليست عملاً تطوعيًا</w:t>
      </w:r>
      <w:r w:rsidRPr="00617707">
        <w:rPr>
          <w:rFonts w:eastAsia="Simplified Arabic" w:cstheme="minorHAnsi"/>
          <w:b/>
          <w:sz w:val="28"/>
          <w:szCs w:val="28"/>
        </w:rPr>
        <w:t>.</w:t>
      </w:r>
    </w:p>
    <w:p w14:paraId="68488C3E" w14:textId="4295D847" w:rsidR="008A6087" w:rsidRPr="00617707" w:rsidRDefault="008A6087" w:rsidP="0097358A">
      <w:pPr>
        <w:pStyle w:val="ListParagraph"/>
        <w:widowControl w:val="0"/>
        <w:numPr>
          <w:ilvl w:val="0"/>
          <w:numId w:val="8"/>
        </w:numPr>
        <w:bidi/>
        <w:spacing w:before="40" w:after="0" w:line="276" w:lineRule="auto"/>
        <w:ind w:left="475" w:hanging="288"/>
        <w:contextualSpacing w:val="0"/>
        <w:jc w:val="both"/>
        <w:rPr>
          <w:rFonts w:eastAsia="Simplified Arabic" w:cstheme="minorHAnsi"/>
          <w:b/>
          <w:sz w:val="28"/>
          <w:szCs w:val="28"/>
        </w:rPr>
      </w:pPr>
      <w:r w:rsidRPr="00617707">
        <w:rPr>
          <w:rFonts w:eastAsia="Simplified Arabic" w:cstheme="minorHAnsi"/>
          <w:b/>
          <w:sz w:val="28"/>
          <w:szCs w:val="28"/>
          <w:rtl/>
        </w:rPr>
        <w:t>أنّ لها شروطًا متعلقة بالنصاب، وحولان الحول، ونوع المال</w:t>
      </w:r>
      <w:r w:rsidRPr="00617707">
        <w:rPr>
          <w:rFonts w:eastAsia="Simplified Arabic" w:cstheme="minorHAnsi"/>
          <w:b/>
          <w:sz w:val="28"/>
          <w:szCs w:val="28"/>
        </w:rPr>
        <w:t>.</w:t>
      </w:r>
    </w:p>
    <w:p w14:paraId="42391531" w14:textId="43C3779C" w:rsidR="008A6087" w:rsidRPr="00617707" w:rsidRDefault="008A6087" w:rsidP="0097358A">
      <w:pPr>
        <w:pStyle w:val="ListParagraph"/>
        <w:widowControl w:val="0"/>
        <w:numPr>
          <w:ilvl w:val="0"/>
          <w:numId w:val="8"/>
        </w:numPr>
        <w:bidi/>
        <w:spacing w:before="40" w:after="0" w:line="276" w:lineRule="auto"/>
        <w:ind w:left="475" w:hanging="288"/>
        <w:contextualSpacing w:val="0"/>
        <w:jc w:val="both"/>
        <w:rPr>
          <w:rFonts w:eastAsia="Simplified Arabic" w:cstheme="minorHAnsi"/>
          <w:b/>
          <w:sz w:val="28"/>
          <w:szCs w:val="28"/>
        </w:rPr>
      </w:pPr>
      <w:r w:rsidRPr="00617707">
        <w:rPr>
          <w:rFonts w:eastAsia="Simplified Arabic" w:cstheme="minorHAnsi"/>
          <w:b/>
          <w:sz w:val="28"/>
          <w:szCs w:val="28"/>
          <w:rtl/>
        </w:rPr>
        <w:t>أنّ مصرفها محدد شرعًا بثمانية أصناف منصوص عليها في القرآن</w:t>
      </w:r>
      <w:r w:rsidRPr="00617707">
        <w:rPr>
          <w:rFonts w:eastAsia="Simplified Arabic" w:cstheme="minorHAnsi"/>
          <w:b/>
          <w:sz w:val="28"/>
          <w:szCs w:val="28"/>
        </w:rPr>
        <w:t>.</w:t>
      </w:r>
    </w:p>
    <w:p w14:paraId="22EEDD82" w14:textId="6A49AF8B" w:rsidR="008A6087" w:rsidRPr="00617707" w:rsidRDefault="008A6087" w:rsidP="0097358A">
      <w:pPr>
        <w:pStyle w:val="ListParagraph"/>
        <w:widowControl w:val="0"/>
        <w:numPr>
          <w:ilvl w:val="0"/>
          <w:numId w:val="8"/>
        </w:numPr>
        <w:bidi/>
        <w:spacing w:before="40" w:after="0" w:line="276" w:lineRule="auto"/>
        <w:ind w:left="475" w:hanging="288"/>
        <w:contextualSpacing w:val="0"/>
        <w:jc w:val="both"/>
        <w:rPr>
          <w:rFonts w:eastAsia="Simplified Arabic" w:cstheme="minorHAnsi"/>
          <w:b/>
          <w:sz w:val="28"/>
          <w:szCs w:val="28"/>
          <w:rtl/>
        </w:rPr>
      </w:pPr>
      <w:r w:rsidRPr="00617707">
        <w:rPr>
          <w:rFonts w:eastAsia="Simplified Arabic" w:cstheme="minorHAnsi"/>
          <w:b/>
          <w:sz w:val="28"/>
          <w:szCs w:val="28"/>
          <w:rtl/>
        </w:rPr>
        <w:t>اختلافٍ يسير في التركيز بين الجانب التعبدي والجانب المالي، وهو ما يعكس ثراء الفقه الإسلامي واتساع أبعاده التشريعية.</w:t>
      </w:r>
    </w:p>
    <w:p w14:paraId="40B47C7F" w14:textId="59B1917E" w:rsidR="008A6087" w:rsidRPr="008A6087" w:rsidRDefault="008A6087" w:rsidP="008A6087">
      <w:pPr>
        <w:widowControl w:val="0"/>
        <w:bidi/>
        <w:spacing w:before="120" w:after="0" w:line="276" w:lineRule="auto"/>
        <w:jc w:val="both"/>
        <w:rPr>
          <w:rFonts w:eastAsia="Simplified Arabic" w:cstheme="minorHAnsi"/>
          <w:b/>
          <w:sz w:val="28"/>
          <w:szCs w:val="28"/>
          <w:rtl/>
        </w:rPr>
      </w:pPr>
      <w:r w:rsidRPr="008A6087">
        <w:rPr>
          <w:rFonts w:eastAsia="Simplified Arabic" w:cstheme="minorHAnsi"/>
          <w:b/>
          <w:sz w:val="28"/>
          <w:szCs w:val="28"/>
          <w:rtl/>
        </w:rPr>
        <w:t xml:space="preserve">وبناءً على المقاصد العميقة للزكاة، يمكن تجاوز التعريفات التقليدية، التي تركز على إخراج المال للأصناف الثمانية، نحو تعريف أوسع، يعكس الوظيفة التنموية للزكاة. فالتعريفات </w:t>
      </w:r>
      <w:r w:rsidR="00971078" w:rsidRPr="008A6087">
        <w:rPr>
          <w:rFonts w:eastAsia="Simplified Arabic" w:cstheme="minorHAnsi" w:hint="cs"/>
          <w:b/>
          <w:sz w:val="28"/>
          <w:szCs w:val="28"/>
          <w:rtl/>
        </w:rPr>
        <w:t>التقليدية</w:t>
      </w:r>
      <w:r w:rsidR="009707BC">
        <w:rPr>
          <w:rFonts w:eastAsia="Simplified Arabic" w:cstheme="minorHAnsi" w:hint="cs"/>
          <w:b/>
          <w:sz w:val="28"/>
          <w:szCs w:val="28"/>
          <w:rtl/>
        </w:rPr>
        <w:t xml:space="preserve"> </w:t>
      </w:r>
      <w:r w:rsidR="00971078" w:rsidRPr="008A6087">
        <w:rPr>
          <w:rFonts w:eastAsia="Simplified Arabic" w:cstheme="minorHAnsi" w:hint="cs"/>
          <w:b/>
          <w:sz w:val="28"/>
          <w:szCs w:val="28"/>
          <w:rtl/>
        </w:rPr>
        <w:t>-رغم</w:t>
      </w:r>
      <w:r w:rsidRPr="008A6087">
        <w:rPr>
          <w:rFonts w:eastAsia="Simplified Arabic" w:cstheme="minorHAnsi"/>
          <w:b/>
          <w:sz w:val="28"/>
          <w:szCs w:val="28"/>
          <w:rtl/>
        </w:rPr>
        <w:t xml:space="preserve"> أهميتها، تراها «مالًا </w:t>
      </w:r>
      <w:r w:rsidRPr="008A6087">
        <w:rPr>
          <w:rFonts w:eastAsia="Simplified Arabic" w:cstheme="minorHAnsi"/>
          <w:b/>
          <w:sz w:val="28"/>
          <w:szCs w:val="28"/>
          <w:rtl/>
        </w:rPr>
        <w:lastRenderedPageBreak/>
        <w:t>يُعطى» لتلبية حاجة فورية، بينما قد لا تحقق تحولاً جوهريًا في حياة المستفيد على المدى المتوسط أو الطويل. لذلك، يرى الباحثون المعاصرون أنّ الزكاة ليست مجرد تمويل مباشر للمحتاج، بل أداة اقتصادية واجتماعية، تعالج جذور الفقر، وتحقق تغييرًا تنمويًا مستدامًا. ويعزز هذا التوسع اللغوي للزكاة، حيث استخدم القرآن لفظ «الزكاة» دون الاقتصار على «المال»، دلالة على النماء والطهارة والزيادة، ما يجعلها وسيلة لتنمية الفرد والمجتمع</w:t>
      </w:r>
      <w:r w:rsidRPr="008A6087">
        <w:rPr>
          <w:rFonts w:eastAsia="Simplified Arabic" w:cstheme="minorHAnsi"/>
          <w:b/>
          <w:sz w:val="28"/>
          <w:szCs w:val="28"/>
        </w:rPr>
        <w:t>.</w:t>
      </w:r>
      <w:r w:rsidRPr="008A6087">
        <w:rPr>
          <w:rFonts w:eastAsia="Simplified Arabic" w:cstheme="minorHAnsi"/>
          <w:b/>
          <w:sz w:val="28"/>
          <w:szCs w:val="28"/>
          <w:rtl/>
        </w:rPr>
        <w:t xml:space="preserve"> ومن هذا المنطلق المقاصدي، تمكننا إعادة تعريف الزكاة على النحو التالي</w:t>
      </w:r>
      <w:r w:rsidR="00971078" w:rsidRPr="008A6087">
        <w:rPr>
          <w:rFonts w:eastAsia="Simplified Arabic" w:cstheme="minorHAnsi" w:hint="cs"/>
          <w:b/>
          <w:sz w:val="28"/>
          <w:szCs w:val="28"/>
          <w:rtl/>
        </w:rPr>
        <w:t>:</w:t>
      </w:r>
      <w:r w:rsidR="009707BC">
        <w:rPr>
          <w:rFonts w:eastAsia="Simplified Arabic" w:cstheme="minorHAnsi" w:hint="cs"/>
          <w:b/>
          <w:sz w:val="28"/>
          <w:szCs w:val="28"/>
          <w:rtl/>
        </w:rPr>
        <w:t xml:space="preserve"> </w:t>
      </w:r>
      <w:r w:rsidR="009707BC">
        <w:rPr>
          <w:rFonts w:eastAsia="Simplified Arabic" w:cstheme="minorHAnsi"/>
          <w:b/>
          <w:sz w:val="28"/>
          <w:szCs w:val="28"/>
        </w:rPr>
        <w:t>»</w:t>
      </w:r>
      <w:r w:rsidR="00971078">
        <w:rPr>
          <w:rFonts w:eastAsia="Simplified Arabic" w:cstheme="minorHAnsi"/>
          <w:b/>
          <w:sz w:val="28"/>
          <w:szCs w:val="28"/>
          <w:rtl/>
        </w:rPr>
        <w:t>الزكاة</w:t>
      </w:r>
      <w:r w:rsidRPr="008A6087">
        <w:rPr>
          <w:rFonts w:eastAsia="Simplified Arabic" w:cstheme="minorHAnsi"/>
          <w:b/>
          <w:sz w:val="28"/>
          <w:szCs w:val="28"/>
          <w:rtl/>
        </w:rPr>
        <w:t xml:space="preserve"> قِسطٌ مُقدَّر شرعاً، يُؤخذ من مالٍ مخصوص، ويُوجَّه بقصد تحقيق النماء والزيادة والتزكية، إلى جهات محددة، ووفق شروط معينة ومنضبطة</w:t>
      </w:r>
      <w:r w:rsidRPr="008A6087">
        <w:rPr>
          <w:rFonts w:eastAsia="Simplified Arabic" w:cstheme="minorHAnsi"/>
          <w:b/>
          <w:sz w:val="28"/>
          <w:szCs w:val="28"/>
        </w:rPr>
        <w:t xml:space="preserve"> «</w:t>
      </w:r>
    </w:p>
    <w:p w14:paraId="6718FDC9" w14:textId="77777777" w:rsidR="008A6087" w:rsidRPr="008A6087" w:rsidRDefault="008A6087" w:rsidP="008A6087">
      <w:pPr>
        <w:widowControl w:val="0"/>
        <w:bidi/>
        <w:spacing w:before="120" w:after="0" w:line="276" w:lineRule="auto"/>
        <w:jc w:val="both"/>
        <w:rPr>
          <w:rFonts w:eastAsia="Simplified Arabic" w:cstheme="minorHAnsi"/>
          <w:b/>
          <w:sz w:val="28"/>
          <w:szCs w:val="28"/>
          <w:rtl/>
        </w:rPr>
      </w:pPr>
      <w:r w:rsidRPr="008A6087">
        <w:rPr>
          <w:rFonts w:eastAsia="Simplified Arabic" w:cstheme="minorHAnsi"/>
          <w:b/>
          <w:sz w:val="28"/>
          <w:szCs w:val="28"/>
          <w:rtl/>
        </w:rPr>
        <w:t xml:space="preserve">ويُراد بــــــــــــــ </w:t>
      </w:r>
      <w:r w:rsidRPr="008A6087">
        <w:rPr>
          <w:rFonts w:eastAsia="Simplified Arabic" w:cstheme="minorHAnsi"/>
          <w:bCs/>
          <w:sz w:val="28"/>
          <w:szCs w:val="28"/>
          <w:rtl/>
        </w:rPr>
        <w:t>(القسط المقدّر شرعاً):</w:t>
      </w:r>
      <w:r w:rsidRPr="008A6087">
        <w:rPr>
          <w:rFonts w:eastAsia="Simplified Arabic" w:cstheme="minorHAnsi"/>
          <w:b/>
          <w:sz w:val="28"/>
          <w:szCs w:val="28"/>
          <w:rtl/>
        </w:rPr>
        <w:t xml:space="preserve"> الحدّ الذي حدّده الشرع، والذي لا تجب الزكاة في المال دونه</w:t>
      </w:r>
      <w:r w:rsidRPr="008A6087">
        <w:rPr>
          <w:rFonts w:eastAsia="Simplified Arabic" w:cstheme="minorHAnsi"/>
          <w:b/>
          <w:sz w:val="28"/>
          <w:szCs w:val="28"/>
        </w:rPr>
        <w:t>.</w:t>
      </w:r>
      <w:r w:rsidRPr="008A6087">
        <w:rPr>
          <w:rFonts w:eastAsia="Simplified Arabic" w:cstheme="minorHAnsi"/>
          <w:b/>
          <w:sz w:val="28"/>
          <w:szCs w:val="28"/>
          <w:rtl/>
        </w:rPr>
        <w:t xml:space="preserve"> وأمّا </w:t>
      </w:r>
      <w:r w:rsidRPr="008A6087">
        <w:rPr>
          <w:rFonts w:eastAsia="Simplified Arabic" w:cstheme="minorHAnsi"/>
          <w:bCs/>
          <w:sz w:val="28"/>
          <w:szCs w:val="28"/>
          <w:rtl/>
        </w:rPr>
        <w:t>(المال المخصوص):</w:t>
      </w:r>
      <w:r w:rsidRPr="008A6087">
        <w:rPr>
          <w:rFonts w:eastAsia="Simplified Arabic" w:cstheme="minorHAnsi"/>
          <w:b/>
          <w:sz w:val="28"/>
          <w:szCs w:val="28"/>
          <w:rtl/>
        </w:rPr>
        <w:t xml:space="preserve"> فهو الأموال التي نص الشرع على وجوب الزكاة فيها، كالنقدين، وعروض التجارة...</w:t>
      </w:r>
    </w:p>
    <w:p w14:paraId="44CCE634" w14:textId="77777777" w:rsidR="008A6087" w:rsidRPr="008A6087" w:rsidRDefault="008A6087" w:rsidP="008A6087">
      <w:pPr>
        <w:widowControl w:val="0"/>
        <w:bidi/>
        <w:spacing w:before="120" w:after="0" w:line="276" w:lineRule="auto"/>
        <w:jc w:val="both"/>
        <w:rPr>
          <w:rFonts w:eastAsia="Simplified Arabic" w:cstheme="minorHAnsi"/>
          <w:b/>
          <w:sz w:val="28"/>
          <w:szCs w:val="28"/>
        </w:rPr>
      </w:pPr>
      <w:r w:rsidRPr="008A6087">
        <w:rPr>
          <w:rFonts w:eastAsia="Simplified Arabic" w:cstheme="minorHAnsi"/>
          <w:b/>
          <w:sz w:val="28"/>
          <w:szCs w:val="28"/>
          <w:rtl/>
        </w:rPr>
        <w:t xml:space="preserve">أمّا </w:t>
      </w:r>
      <w:r w:rsidRPr="008A6087">
        <w:rPr>
          <w:rFonts w:eastAsia="Simplified Arabic" w:cstheme="minorHAnsi"/>
          <w:bCs/>
          <w:sz w:val="28"/>
          <w:szCs w:val="28"/>
          <w:rtl/>
        </w:rPr>
        <w:t>(قصد النماء والزيادة):</w:t>
      </w:r>
      <w:r w:rsidRPr="008A6087">
        <w:rPr>
          <w:rFonts w:eastAsia="Simplified Arabic" w:cstheme="minorHAnsi"/>
          <w:b/>
          <w:sz w:val="28"/>
          <w:szCs w:val="28"/>
        </w:rPr>
        <w:t xml:space="preserve"> </w:t>
      </w:r>
      <w:r w:rsidRPr="008A6087">
        <w:rPr>
          <w:rFonts w:eastAsia="Simplified Arabic" w:cstheme="minorHAnsi"/>
          <w:b/>
          <w:sz w:val="28"/>
          <w:szCs w:val="28"/>
          <w:rtl/>
        </w:rPr>
        <w:t xml:space="preserve">فإنّه يشمل نماء مال الغني وبركته، وتنمية قدرات الفقير حتى ينتقل من الحاجة إلى الكفاية، إضافة إلى نماء المجتمع عبر دورة اقتصادية أكثر عدالة. ويمكن أن يتحقق ذلك عبر البركة في المال المزكي، وعبر الاستثمار الموجّه للمال. وأمّا </w:t>
      </w:r>
      <w:r w:rsidRPr="008A6087">
        <w:rPr>
          <w:rFonts w:eastAsia="Simplified Arabic" w:cstheme="minorHAnsi"/>
          <w:bCs/>
          <w:sz w:val="28"/>
          <w:szCs w:val="28"/>
          <w:rtl/>
        </w:rPr>
        <w:t>(التزكية):</w:t>
      </w:r>
      <w:r w:rsidRPr="008A6087">
        <w:rPr>
          <w:rFonts w:eastAsia="Simplified Arabic" w:cstheme="minorHAnsi"/>
          <w:b/>
          <w:sz w:val="28"/>
          <w:szCs w:val="28"/>
          <w:rtl/>
        </w:rPr>
        <w:t xml:space="preserve"> فهي تطهير نفس الغني من الشحّ والتعلق بالمال، وتطهير نفس الفقير من الحسد</w:t>
      </w:r>
      <w:r w:rsidRPr="008A6087">
        <w:rPr>
          <w:rFonts w:eastAsia="Simplified Arabic" w:cstheme="minorHAnsi"/>
          <w:sz w:val="28"/>
          <w:szCs w:val="28"/>
          <w:rtl/>
        </w:rPr>
        <w:t xml:space="preserve"> </w:t>
      </w:r>
      <w:r w:rsidRPr="008A6087">
        <w:rPr>
          <w:rFonts w:eastAsia="Simplified Arabic" w:cstheme="minorHAnsi"/>
          <w:b/>
          <w:sz w:val="28"/>
          <w:szCs w:val="28"/>
          <w:rtl/>
        </w:rPr>
        <w:t>أو التطلّع لما في أيدي الناس، مع تخفيف وطأة الفقر وصولًا إلى حدّ الكفاية</w:t>
      </w:r>
      <w:r w:rsidRPr="009707BC">
        <w:rPr>
          <w:rFonts w:eastAsia="Simplified Arabic" w:cstheme="minorHAnsi"/>
          <w:bCs/>
          <w:sz w:val="28"/>
          <w:szCs w:val="28"/>
        </w:rPr>
        <w:t>.</w:t>
      </w:r>
    </w:p>
    <w:p w14:paraId="03A83F19" w14:textId="4558B0D6" w:rsidR="008A6087" w:rsidRPr="008A6087" w:rsidRDefault="008A6087" w:rsidP="008A6087">
      <w:pPr>
        <w:widowControl w:val="0"/>
        <w:bidi/>
        <w:spacing w:before="120" w:after="0" w:line="276" w:lineRule="auto"/>
        <w:jc w:val="both"/>
        <w:rPr>
          <w:rFonts w:eastAsia="Simplified Arabic" w:cstheme="minorHAnsi"/>
          <w:bCs/>
          <w:sz w:val="28"/>
          <w:szCs w:val="28"/>
          <w:rtl/>
        </w:rPr>
      </w:pPr>
      <w:bookmarkStart w:id="6" w:name="_Hlk184005061"/>
      <w:r w:rsidRPr="008A6087">
        <w:rPr>
          <w:rFonts w:eastAsia="Simplified Arabic" w:cstheme="minorHAnsi"/>
          <w:bCs/>
          <w:sz w:val="28"/>
          <w:szCs w:val="28"/>
          <w:rtl/>
        </w:rPr>
        <w:t>الفرع الثاني: الحِكمة من مشروعية الزكاة</w:t>
      </w:r>
      <w:r w:rsidR="009707BC">
        <w:rPr>
          <w:rFonts w:eastAsia="Simplified Arabic" w:cstheme="minorHAnsi" w:hint="cs"/>
          <w:bCs/>
          <w:sz w:val="28"/>
          <w:szCs w:val="28"/>
          <w:rtl/>
        </w:rPr>
        <w:t>:</w:t>
      </w:r>
      <w:r w:rsidRPr="008A6087">
        <w:rPr>
          <w:rFonts w:eastAsia="Simplified Arabic" w:cstheme="minorHAnsi"/>
          <w:bCs/>
          <w:sz w:val="28"/>
          <w:szCs w:val="28"/>
          <w:rtl/>
        </w:rPr>
        <w:t xml:space="preserve"> </w:t>
      </w:r>
    </w:p>
    <w:p w14:paraId="68894C44" w14:textId="77777777" w:rsidR="008A6087" w:rsidRPr="008A6087" w:rsidRDefault="008A6087" w:rsidP="008A6087">
      <w:pPr>
        <w:widowControl w:val="0"/>
        <w:bidi/>
        <w:spacing w:before="120" w:after="0" w:line="276" w:lineRule="auto"/>
        <w:jc w:val="both"/>
        <w:rPr>
          <w:rFonts w:eastAsia="Simplified Arabic" w:cstheme="minorHAnsi"/>
          <w:sz w:val="28"/>
          <w:szCs w:val="28"/>
          <w:rtl/>
        </w:rPr>
      </w:pPr>
      <w:r w:rsidRPr="008A6087">
        <w:rPr>
          <w:rFonts w:eastAsia="Simplified Arabic" w:cstheme="minorHAnsi"/>
          <w:b/>
          <w:sz w:val="28"/>
          <w:szCs w:val="28"/>
          <w:rtl/>
        </w:rPr>
        <w:t>تجدر الإشارة إلى أن العِلّة الجامعة في جميع العبادات هي إظهار العبودية لله تعالى وامتثال أوامره، تحقيقًا للغرض الذي بينه سبحانه: ﴿وَمَا خَلَقْتُ الْجِنَّ وَالْإِنسَ إِلَّا لِيَعْبُدُونِ﴾</w:t>
      </w:r>
      <w:r w:rsidRPr="008A6087">
        <w:rPr>
          <w:rFonts w:eastAsia="Simplified Arabic" w:cstheme="minorHAnsi"/>
          <w:sz w:val="28"/>
          <w:szCs w:val="28"/>
          <w:vertAlign w:val="superscript"/>
          <w:rtl/>
        </w:rPr>
        <w:t xml:space="preserve"> (</w:t>
      </w:r>
      <w:r w:rsidRPr="008A6087">
        <w:rPr>
          <w:rFonts w:eastAsia="Simplified Arabic" w:cstheme="minorHAnsi"/>
          <w:sz w:val="28"/>
          <w:szCs w:val="28"/>
          <w:vertAlign w:val="superscript"/>
          <w:rtl/>
        </w:rPr>
        <w:footnoteReference w:id="11"/>
      </w:r>
      <w:r w:rsidRPr="008A6087">
        <w:rPr>
          <w:rFonts w:eastAsia="Simplified Arabic" w:cstheme="minorHAnsi"/>
          <w:sz w:val="28"/>
          <w:szCs w:val="28"/>
          <w:vertAlign w:val="superscript"/>
          <w:rtl/>
        </w:rPr>
        <w:t>)</w:t>
      </w:r>
      <w:r w:rsidRPr="008A6087">
        <w:rPr>
          <w:rFonts w:eastAsia="Simplified Arabic" w:cstheme="minorHAnsi"/>
          <w:b/>
          <w:sz w:val="28"/>
          <w:szCs w:val="28"/>
          <w:rtl/>
        </w:rPr>
        <w:t>. وأكّد الإمام الشاطبي أنّ كل حكم شرعي يعكس حق الله تعالى في التعبد له، وامتثال أوامره واجتناب نواهيه</w:t>
      </w:r>
      <w:r w:rsidRPr="008A6087">
        <w:rPr>
          <w:rFonts w:eastAsia="Simplified Arabic" w:cstheme="minorHAnsi"/>
          <w:sz w:val="28"/>
          <w:szCs w:val="28"/>
          <w:vertAlign w:val="superscript"/>
          <w:rtl/>
        </w:rPr>
        <w:t xml:space="preserve"> (</w:t>
      </w:r>
      <w:r w:rsidRPr="008A6087">
        <w:rPr>
          <w:rFonts w:eastAsia="Simplified Arabic" w:cstheme="minorHAnsi"/>
          <w:sz w:val="28"/>
          <w:szCs w:val="28"/>
          <w:vertAlign w:val="superscript"/>
          <w:rtl/>
        </w:rPr>
        <w:footnoteReference w:id="12"/>
      </w:r>
      <w:r w:rsidRPr="008A6087">
        <w:rPr>
          <w:rFonts w:eastAsia="Simplified Arabic" w:cstheme="minorHAnsi"/>
          <w:sz w:val="28"/>
          <w:szCs w:val="28"/>
          <w:vertAlign w:val="superscript"/>
          <w:rtl/>
        </w:rPr>
        <w:t>)</w:t>
      </w:r>
      <w:r w:rsidRPr="008A6087">
        <w:rPr>
          <w:rFonts w:eastAsia="Simplified Arabic" w:cstheme="minorHAnsi"/>
          <w:b/>
          <w:sz w:val="28"/>
          <w:szCs w:val="28"/>
          <w:rtl/>
        </w:rPr>
        <w:t>. وبما أن الزكاة شرعت أساسًا كعبادة، فهي تحمل في الوقت ذاته حكمًا عظيمة قصَدها الشارع، والتي أجملها العلماء في أغراض اجتماعية واقتصادية وتربوية</w:t>
      </w:r>
      <w:r w:rsidRPr="008A6087">
        <w:rPr>
          <w:rFonts w:eastAsia="Simplified Arabic" w:cstheme="minorHAnsi"/>
          <w:sz w:val="28"/>
          <w:szCs w:val="28"/>
          <w:vertAlign w:val="superscript"/>
          <w:rtl/>
        </w:rPr>
        <w:t xml:space="preserve"> (</w:t>
      </w:r>
      <w:r w:rsidRPr="008A6087">
        <w:rPr>
          <w:rFonts w:eastAsia="Simplified Arabic" w:cstheme="minorHAnsi"/>
          <w:sz w:val="28"/>
          <w:szCs w:val="28"/>
          <w:vertAlign w:val="superscript"/>
          <w:rtl/>
        </w:rPr>
        <w:footnoteReference w:id="13"/>
      </w:r>
      <w:r w:rsidRPr="008A6087">
        <w:rPr>
          <w:rFonts w:eastAsia="Simplified Arabic" w:cstheme="minorHAnsi"/>
          <w:sz w:val="28"/>
          <w:szCs w:val="28"/>
          <w:vertAlign w:val="superscript"/>
          <w:rtl/>
        </w:rPr>
        <w:t>)</w:t>
      </w:r>
      <w:r w:rsidRPr="008A6087">
        <w:rPr>
          <w:rFonts w:eastAsia="Simplified Arabic" w:cstheme="minorHAnsi"/>
          <w:b/>
          <w:sz w:val="28"/>
          <w:szCs w:val="28"/>
          <w:rtl/>
        </w:rPr>
        <w:t>. وفيما يلي أبرز هذه الحكم، بما يتوافق مع طبيعة هذه الدراسة</w:t>
      </w:r>
      <w:r w:rsidRPr="008A6087">
        <w:rPr>
          <w:rFonts w:eastAsia="Simplified Arabic" w:cstheme="minorHAnsi"/>
          <w:sz w:val="28"/>
          <w:szCs w:val="28"/>
          <w:vertAlign w:val="superscript"/>
          <w:rtl/>
        </w:rPr>
        <w:t xml:space="preserve"> (</w:t>
      </w:r>
      <w:r w:rsidRPr="008A6087">
        <w:rPr>
          <w:rFonts w:eastAsia="Simplified Arabic" w:cstheme="minorHAnsi"/>
          <w:sz w:val="28"/>
          <w:szCs w:val="28"/>
          <w:vertAlign w:val="superscript"/>
          <w:rtl/>
        </w:rPr>
        <w:footnoteReference w:id="14"/>
      </w:r>
      <w:r w:rsidRPr="008A6087">
        <w:rPr>
          <w:rFonts w:eastAsia="Simplified Arabic" w:cstheme="minorHAnsi"/>
          <w:sz w:val="28"/>
          <w:szCs w:val="28"/>
          <w:vertAlign w:val="superscript"/>
          <w:rtl/>
        </w:rPr>
        <w:t>)</w:t>
      </w:r>
      <w:bookmarkEnd w:id="6"/>
      <w:r w:rsidRPr="008A6087">
        <w:rPr>
          <w:rFonts w:eastAsia="Simplified Arabic" w:cstheme="minorHAnsi"/>
          <w:sz w:val="28"/>
          <w:szCs w:val="28"/>
          <w:rtl/>
        </w:rPr>
        <w:t>:</w:t>
      </w:r>
    </w:p>
    <w:p w14:paraId="763FB0A8" w14:textId="36CCFC96" w:rsidR="008A6087" w:rsidRPr="009707BC" w:rsidRDefault="008A6087" w:rsidP="0097358A">
      <w:pPr>
        <w:pStyle w:val="ListParagraph"/>
        <w:widowControl w:val="0"/>
        <w:numPr>
          <w:ilvl w:val="0"/>
          <w:numId w:val="9"/>
        </w:numPr>
        <w:bidi/>
        <w:spacing w:before="40" w:after="0" w:line="276" w:lineRule="auto"/>
        <w:ind w:left="475" w:hanging="288"/>
        <w:contextualSpacing w:val="0"/>
        <w:jc w:val="both"/>
        <w:rPr>
          <w:rFonts w:eastAsia="Simplified Arabic" w:cstheme="minorHAnsi"/>
          <w:b/>
          <w:sz w:val="28"/>
          <w:szCs w:val="28"/>
          <w:rtl/>
        </w:rPr>
      </w:pPr>
      <w:r w:rsidRPr="009707BC">
        <w:rPr>
          <w:rFonts w:eastAsia="Simplified Arabic" w:cstheme="minorHAnsi"/>
          <w:b/>
          <w:bCs/>
          <w:sz w:val="28"/>
          <w:szCs w:val="28"/>
          <w:rtl/>
        </w:rPr>
        <w:t>تحقيق التكافل الاجتماعي:</w:t>
      </w:r>
      <w:r w:rsidRPr="009707BC">
        <w:rPr>
          <w:rFonts w:eastAsia="Simplified Arabic" w:cstheme="minorHAnsi"/>
          <w:b/>
          <w:sz w:val="28"/>
          <w:szCs w:val="28"/>
          <w:rtl/>
        </w:rPr>
        <w:t xml:space="preserve"> تعد الزكاة أداة أساسية لإعادة توزيع الثروة، وتقليص الفجوة بين الأغنياء </w:t>
      </w:r>
      <w:r w:rsidRPr="009707BC">
        <w:rPr>
          <w:rFonts w:eastAsia="Simplified Arabic" w:cstheme="minorHAnsi"/>
          <w:b/>
          <w:sz w:val="28"/>
          <w:szCs w:val="28"/>
          <w:rtl/>
        </w:rPr>
        <w:lastRenderedPageBreak/>
        <w:t>والفقراء. ففي بوركينا فاسو، حيث يعيش نحو 40% من السكان تحت خط الفقر</w:t>
      </w:r>
      <w:r w:rsidR="009707BC">
        <w:rPr>
          <w:rFonts w:eastAsia="Simplified Arabic" w:cstheme="minorHAnsi" w:hint="cs"/>
          <w:b/>
          <w:sz w:val="28"/>
          <w:szCs w:val="28"/>
          <w:rtl/>
        </w:rPr>
        <w:t xml:space="preserve"> </w:t>
      </w:r>
      <w:r w:rsidRPr="009707BC">
        <w:rPr>
          <w:rFonts w:eastAsia="Simplified Arabic" w:cstheme="minorHAnsi"/>
          <w:bCs/>
          <w:sz w:val="28"/>
          <w:szCs w:val="28"/>
        </w:rPr>
        <w:t>(INS, 2023)</w:t>
      </w:r>
      <w:r w:rsidRPr="009707BC">
        <w:rPr>
          <w:rFonts w:eastAsia="Simplified Arabic" w:cstheme="minorHAnsi"/>
          <w:bCs/>
          <w:sz w:val="28"/>
          <w:szCs w:val="28"/>
          <w:rtl/>
        </w:rPr>
        <w:t>،</w:t>
      </w:r>
      <w:r w:rsidRPr="009707BC">
        <w:rPr>
          <w:rFonts w:eastAsia="Simplified Arabic" w:cstheme="minorHAnsi"/>
          <w:b/>
          <w:sz w:val="28"/>
          <w:szCs w:val="28"/>
          <w:rtl/>
        </w:rPr>
        <w:t xml:space="preserve"> توفر الزكاة دعمًا ماليًا مستدامًا للمحتاجين، مما يخفف معاناتهم، ويساهم في الحد من عدم المساواة الاقتصادية والاجتماعية. وتشير الدراسات إلى أنّ صرف الزكاة بشكل مؤسسي يعزز الأمن الاجتماعي ويحد من التوترات الناتجة عن التفاوت الطبقي</w:t>
      </w:r>
      <w:r w:rsidRPr="009707BC">
        <w:rPr>
          <w:rFonts w:eastAsia="Simplified Arabic" w:cstheme="minorHAnsi"/>
          <w:b/>
          <w:sz w:val="28"/>
          <w:szCs w:val="28"/>
          <w:vertAlign w:val="superscript"/>
          <w:rtl/>
        </w:rPr>
        <w:t xml:space="preserve"> (</w:t>
      </w:r>
      <w:r w:rsidRPr="009707BC">
        <w:rPr>
          <w:rFonts w:eastAsia="Times New Roman"/>
          <w:vertAlign w:val="superscript"/>
          <w:rtl/>
        </w:rPr>
        <w:footnoteReference w:id="15"/>
      </w:r>
      <w:r w:rsidRPr="009707BC">
        <w:rPr>
          <w:rFonts w:eastAsia="Simplified Arabic" w:cstheme="minorHAnsi"/>
          <w:b/>
          <w:sz w:val="28"/>
          <w:szCs w:val="28"/>
          <w:vertAlign w:val="superscript"/>
          <w:rtl/>
        </w:rPr>
        <w:t>).</w:t>
      </w:r>
    </w:p>
    <w:p w14:paraId="046902B7" w14:textId="052B56FD" w:rsidR="008A6087" w:rsidRPr="009707BC" w:rsidRDefault="008A6087" w:rsidP="0097358A">
      <w:pPr>
        <w:pStyle w:val="ListParagraph"/>
        <w:widowControl w:val="0"/>
        <w:numPr>
          <w:ilvl w:val="0"/>
          <w:numId w:val="9"/>
        </w:numPr>
        <w:bidi/>
        <w:spacing w:before="40" w:after="0" w:line="276" w:lineRule="auto"/>
        <w:ind w:left="475" w:hanging="288"/>
        <w:contextualSpacing w:val="0"/>
        <w:jc w:val="both"/>
        <w:rPr>
          <w:rFonts w:eastAsia="Simplified Arabic" w:cstheme="minorHAnsi"/>
          <w:b/>
          <w:sz w:val="28"/>
          <w:szCs w:val="28"/>
          <w:rtl/>
        </w:rPr>
      </w:pPr>
      <w:r w:rsidRPr="009707BC">
        <w:rPr>
          <w:rFonts w:eastAsia="Times New Roman" w:cstheme="minorHAnsi"/>
          <w:bCs/>
          <w:sz w:val="28"/>
          <w:szCs w:val="28"/>
          <w:rtl/>
        </w:rPr>
        <w:t>تطهير للمُزكي وللمال</w:t>
      </w:r>
      <w:r w:rsidRPr="009707BC">
        <w:rPr>
          <w:rFonts w:eastAsia="Simplified Arabic" w:cstheme="minorHAnsi"/>
          <w:bCs/>
          <w:sz w:val="28"/>
          <w:szCs w:val="28"/>
          <w:rtl/>
        </w:rPr>
        <w:t>:</w:t>
      </w:r>
      <w:r w:rsidRPr="009707BC">
        <w:rPr>
          <w:rFonts w:eastAsia="Simplified Arabic" w:cstheme="minorHAnsi"/>
          <w:b/>
          <w:sz w:val="28"/>
          <w:szCs w:val="28"/>
          <w:rtl/>
        </w:rPr>
        <w:t xml:space="preserve"> للزكاة دور مزدوج؛ فهي تطهر المال من البخل، وتمنع تراكم الثروة في أيدي قلة، كما تطهر نفس المكلّف من الأنانية، وتغرس فيه روح المسؤولية والكرم. وفي بوركينا فاسو، غالبًا ما تكون ممارسات الزكاة فردية وغير مؤسسية، مما يقلل من أثرها الاقتصادي، بينما تشير تجارب دول إفريقية أخرى إلى أنّ تنظيم الزكاة مؤسساتيًا يعزز أثرها التنموي بشكل كبير </w:t>
      </w:r>
      <w:r w:rsidRPr="009707BC">
        <w:rPr>
          <w:rFonts w:eastAsia="Times New Roman" w:cstheme="minorHAnsi"/>
          <w:sz w:val="28"/>
          <w:szCs w:val="28"/>
          <w:vertAlign w:val="superscript"/>
          <w:rtl/>
        </w:rPr>
        <w:t>(</w:t>
      </w:r>
      <w:r w:rsidRPr="008A6087">
        <w:rPr>
          <w:vertAlign w:val="superscript"/>
          <w:rtl/>
        </w:rPr>
        <w:footnoteReference w:id="16"/>
      </w:r>
      <w:r w:rsidRPr="009707BC">
        <w:rPr>
          <w:rFonts w:eastAsia="Times New Roman" w:cstheme="minorHAnsi"/>
          <w:sz w:val="28"/>
          <w:szCs w:val="28"/>
          <w:vertAlign w:val="superscript"/>
          <w:rtl/>
        </w:rPr>
        <w:t>)</w:t>
      </w:r>
      <w:r w:rsidRPr="009707BC">
        <w:rPr>
          <w:rFonts w:eastAsia="Simplified Arabic" w:cstheme="minorHAnsi"/>
          <w:b/>
          <w:sz w:val="28"/>
          <w:szCs w:val="28"/>
          <w:rtl/>
        </w:rPr>
        <w:t>.</w:t>
      </w:r>
    </w:p>
    <w:p w14:paraId="4B99C653" w14:textId="33F5323A" w:rsidR="008A6087" w:rsidRPr="009707BC" w:rsidRDefault="008A6087" w:rsidP="0097358A">
      <w:pPr>
        <w:pStyle w:val="ListParagraph"/>
        <w:widowControl w:val="0"/>
        <w:numPr>
          <w:ilvl w:val="0"/>
          <w:numId w:val="9"/>
        </w:numPr>
        <w:bidi/>
        <w:spacing w:before="40" w:after="0" w:line="276" w:lineRule="auto"/>
        <w:ind w:left="475" w:hanging="288"/>
        <w:contextualSpacing w:val="0"/>
        <w:jc w:val="both"/>
        <w:rPr>
          <w:rFonts w:eastAsia="Simplified Arabic" w:cstheme="minorHAnsi"/>
          <w:b/>
          <w:sz w:val="28"/>
          <w:szCs w:val="28"/>
          <w:rtl/>
        </w:rPr>
      </w:pPr>
      <w:r w:rsidRPr="009707BC">
        <w:rPr>
          <w:rFonts w:eastAsia="Simplified Arabic" w:cstheme="minorHAnsi"/>
          <w:bCs/>
          <w:sz w:val="28"/>
          <w:szCs w:val="28"/>
          <w:rtl/>
        </w:rPr>
        <w:t>ترسيخ الأخوّة الإسلامية:</w:t>
      </w:r>
      <w:r w:rsidRPr="009707BC">
        <w:rPr>
          <w:rFonts w:eastAsia="Simplified Arabic" w:cstheme="minorHAnsi"/>
          <w:b/>
          <w:sz w:val="28"/>
          <w:szCs w:val="28"/>
          <w:rtl/>
        </w:rPr>
        <w:t xml:space="preserve"> تجسد الزكاة مفهوم الأخوّة بين أفراد </w:t>
      </w:r>
      <w:r w:rsidR="009707BC" w:rsidRPr="009707BC">
        <w:rPr>
          <w:rFonts w:eastAsia="Simplified Arabic" w:cstheme="minorHAnsi" w:hint="cs"/>
          <w:b/>
          <w:sz w:val="28"/>
          <w:szCs w:val="28"/>
          <w:rtl/>
        </w:rPr>
        <w:t>المجتمع</w:t>
      </w:r>
      <w:r w:rsidR="009707BC">
        <w:rPr>
          <w:rFonts w:eastAsia="Simplified Arabic" w:cstheme="minorHAnsi" w:hint="cs"/>
          <w:b/>
          <w:sz w:val="28"/>
          <w:szCs w:val="28"/>
          <w:rtl/>
        </w:rPr>
        <w:t xml:space="preserve"> </w:t>
      </w:r>
      <w:r w:rsidR="009707BC" w:rsidRPr="009707BC">
        <w:rPr>
          <w:rFonts w:eastAsia="Simplified Arabic" w:cstheme="minorHAnsi"/>
          <w:bCs/>
          <w:sz w:val="28"/>
          <w:szCs w:val="28"/>
          <w:vertAlign w:val="superscript"/>
        </w:rPr>
        <w:t>(</w:t>
      </w:r>
      <w:r w:rsidRPr="009707BC">
        <w:rPr>
          <w:rFonts w:eastAsia="Times New Roman"/>
          <w:b/>
          <w:vertAlign w:val="superscript"/>
        </w:rPr>
        <w:footnoteReference w:id="17"/>
      </w:r>
      <w:r w:rsidRPr="009707BC">
        <w:rPr>
          <w:rFonts w:eastAsia="Simplified Arabic" w:cstheme="minorHAnsi"/>
          <w:bCs/>
          <w:sz w:val="28"/>
          <w:szCs w:val="28"/>
          <w:vertAlign w:val="superscript"/>
        </w:rPr>
        <w:t>)</w:t>
      </w:r>
      <w:r w:rsidRPr="009707BC">
        <w:rPr>
          <w:rFonts w:eastAsia="Simplified Arabic" w:cstheme="minorHAnsi"/>
          <w:b/>
          <w:sz w:val="28"/>
          <w:szCs w:val="28"/>
          <w:rtl/>
        </w:rPr>
        <w:t xml:space="preserve">، إذ يشعر الغني بمسؤوليته تجاه الفقير، مما ينشئ روابط اجتماعية قوية ويعزز التضامن المجتمعي. وفي الواقع البوركينابي، يمكن لبرامج زكوية منظمة أن تسهم في توحيد المجتمع المحلي وتقوية النسيج الاجتماعي، وهو أمر بالغ الأهمية في مناطق تعاني تفاوتًا اقتصاديًا وإقليميًا كبيرًا </w:t>
      </w:r>
      <w:r w:rsidRPr="009707BC">
        <w:rPr>
          <w:rFonts w:eastAsia="Simplified Arabic" w:cstheme="minorHAnsi"/>
          <w:b/>
          <w:sz w:val="28"/>
          <w:szCs w:val="28"/>
          <w:vertAlign w:val="superscript"/>
          <w:rtl/>
        </w:rPr>
        <w:t>(</w:t>
      </w:r>
      <w:r w:rsidRPr="008A6087">
        <w:rPr>
          <w:vertAlign w:val="superscript"/>
          <w:rtl/>
        </w:rPr>
        <w:footnoteReference w:id="18"/>
      </w:r>
      <w:r w:rsidRPr="009707BC">
        <w:rPr>
          <w:rFonts w:eastAsia="Simplified Arabic" w:cstheme="minorHAnsi"/>
          <w:b/>
          <w:sz w:val="28"/>
          <w:szCs w:val="28"/>
          <w:vertAlign w:val="superscript"/>
          <w:rtl/>
        </w:rPr>
        <w:t>)</w:t>
      </w:r>
      <w:r w:rsidRPr="009707BC">
        <w:rPr>
          <w:rFonts w:eastAsia="Simplified Arabic" w:cstheme="minorHAnsi"/>
          <w:b/>
          <w:sz w:val="28"/>
          <w:szCs w:val="28"/>
          <w:rtl/>
        </w:rPr>
        <w:t>.</w:t>
      </w:r>
    </w:p>
    <w:p w14:paraId="655A3F8F" w14:textId="580E7576" w:rsidR="008A6087" w:rsidRPr="009707BC" w:rsidRDefault="008A6087" w:rsidP="0097358A">
      <w:pPr>
        <w:pStyle w:val="ListParagraph"/>
        <w:widowControl w:val="0"/>
        <w:numPr>
          <w:ilvl w:val="0"/>
          <w:numId w:val="9"/>
        </w:numPr>
        <w:bidi/>
        <w:spacing w:before="40" w:after="0" w:line="276" w:lineRule="auto"/>
        <w:ind w:left="475" w:hanging="288"/>
        <w:contextualSpacing w:val="0"/>
        <w:jc w:val="both"/>
        <w:rPr>
          <w:rFonts w:eastAsia="Times New Roman" w:cstheme="minorHAnsi"/>
          <w:sz w:val="28"/>
          <w:szCs w:val="28"/>
          <w:rtl/>
        </w:rPr>
      </w:pPr>
      <w:r w:rsidRPr="009707BC">
        <w:rPr>
          <w:rFonts w:eastAsia="Simplified Arabic" w:cstheme="minorHAnsi"/>
          <w:bCs/>
          <w:sz w:val="28"/>
          <w:szCs w:val="28"/>
          <w:rtl/>
        </w:rPr>
        <w:t>النماء والبركة في المال:</w:t>
      </w:r>
      <w:r w:rsidRPr="009707BC">
        <w:rPr>
          <w:rFonts w:eastAsia="Simplified Arabic" w:cstheme="minorHAnsi"/>
          <w:b/>
          <w:sz w:val="28"/>
          <w:szCs w:val="28"/>
          <w:rtl/>
        </w:rPr>
        <w:t xml:space="preserve"> يُشير البعد المقاصدي للزكاة إلى كونها وسيلة للنماء والبركة؛ إذ تُعزّز الاقتصاد المحلي، عندما تُستثمر أموال الزكاة في مشاريع إنتاجية، مثل الزراعة أو التجارة الصغيرة أو دعم التعليم والصحة. ففي بوركينا فاسو، حيث يشكّل القطاع الزراعي العمود الفقري لاقتصاد السكان الريفيين، يمكن توجيه أموال الزكاة لدعم صغار الفلاحين ومشاريع الإنتاج الحيواني، بما يحقق </w:t>
      </w:r>
      <w:r w:rsidRPr="009707BC">
        <w:rPr>
          <w:rFonts w:eastAsia="Simplified Arabic" w:cstheme="minorHAnsi"/>
          <w:sz w:val="28"/>
          <w:szCs w:val="28"/>
          <w:rtl/>
        </w:rPr>
        <w:t>دورة اقتصادية عادلة ويحدّ من الفقر المستدام</w:t>
      </w:r>
      <w:r w:rsidRPr="009707BC">
        <w:rPr>
          <w:rFonts w:eastAsia="Simplified Arabic" w:cstheme="minorHAnsi"/>
          <w:b/>
          <w:sz w:val="28"/>
          <w:szCs w:val="28"/>
          <w:rtl/>
        </w:rPr>
        <w:t xml:space="preserve">. كما تُسهم الزكاة في تربية النفوس على العطاء، وتنمية روح الإيثار والتعاون، بما يتسق مع أهداف التنمية المستدامة على المستوى </w:t>
      </w:r>
      <w:r w:rsidRPr="00824DD3">
        <w:rPr>
          <w:rFonts w:eastAsia="Simplified Arabic" w:cstheme="minorHAnsi"/>
          <w:b/>
          <w:sz w:val="28"/>
          <w:szCs w:val="28"/>
          <w:rtl/>
        </w:rPr>
        <w:t>المحلي</w:t>
      </w:r>
      <w:r w:rsidRPr="00824DD3">
        <w:rPr>
          <w:rFonts w:eastAsia="Simplified Arabic" w:cstheme="minorHAnsi"/>
          <w:bCs/>
          <w:sz w:val="28"/>
          <w:szCs w:val="28"/>
        </w:rPr>
        <w:t>.</w:t>
      </w:r>
      <w:r w:rsidRPr="009707BC">
        <w:rPr>
          <w:rFonts w:eastAsia="Simplified Arabic" w:cstheme="minorHAnsi"/>
          <w:b/>
          <w:sz w:val="28"/>
          <w:szCs w:val="28"/>
          <w:rtl/>
        </w:rPr>
        <w:t xml:space="preserve"> إنّ الزكاة ليست مجرد فريضة مالية تؤدى لتلبية حاجة آنية، بل تمثل أداة استراتيجية متكاملة لتحقيق التنمية الاقتصادية والاجتماعية. فالإسلام من خلال تشريعها لم يقصد مجرد العبادة الفردية، بل أراد تأسيس منظومة مجتمعية متكاملة، تقوم على التكافل الاجتماعي، وتحدّ من الفقر، وترسّخ الأخوّة بين أفراد المجتمع. </w:t>
      </w:r>
      <w:r w:rsidRPr="009707BC">
        <w:rPr>
          <w:rFonts w:eastAsia="Simplified Arabic" w:cstheme="minorHAnsi"/>
          <w:b/>
          <w:sz w:val="28"/>
          <w:szCs w:val="28"/>
          <w:rtl/>
        </w:rPr>
        <w:lastRenderedPageBreak/>
        <w:t>وفي بوركينا فاسو يمكن للزكاة أن تتحول إلى رافعة تنموية مؤسسية، تسهم في بناء شبكة دعم اجتماعي فعّالة، وتعزيز الاستقرار الاقتصادي، بما يتوافق مع الأبعاد الأخلاقية والشرعية للتشريع الإسلامي. وصدق الله العظيم إذ قال: ﴿إِنَّ رَبَّكَ حَكِيمٌ عَلِيمٌ﴾</w:t>
      </w:r>
      <w:r w:rsidRPr="009707BC">
        <w:rPr>
          <w:rFonts w:eastAsia="Times New Roman" w:cstheme="minorHAnsi"/>
          <w:b/>
          <w:bCs/>
          <w:sz w:val="28"/>
          <w:szCs w:val="28"/>
          <w:shd w:val="clear" w:color="auto" w:fill="FFFFFF"/>
          <w:vertAlign w:val="superscript"/>
          <w:rtl/>
        </w:rPr>
        <w:t xml:space="preserve"> (</w:t>
      </w:r>
      <w:r w:rsidRPr="008A6087">
        <w:rPr>
          <w:rFonts w:eastAsia="Times New Roman"/>
          <w:shd w:val="clear" w:color="auto" w:fill="FFFFFF"/>
          <w:vertAlign w:val="superscript"/>
          <w:rtl/>
        </w:rPr>
        <w:footnoteReference w:id="19"/>
      </w:r>
      <w:r w:rsidRPr="009707BC">
        <w:rPr>
          <w:rFonts w:eastAsia="Times New Roman" w:cstheme="minorHAnsi"/>
          <w:b/>
          <w:bCs/>
          <w:sz w:val="28"/>
          <w:szCs w:val="28"/>
          <w:shd w:val="clear" w:color="auto" w:fill="FFFFFF"/>
          <w:vertAlign w:val="superscript"/>
          <w:rtl/>
        </w:rPr>
        <w:t>)</w:t>
      </w:r>
      <w:r w:rsidRPr="009707BC">
        <w:rPr>
          <w:rFonts w:eastAsia="Simplified Arabic" w:cstheme="minorHAnsi"/>
          <w:b/>
          <w:sz w:val="28"/>
          <w:szCs w:val="28"/>
          <w:rtl/>
        </w:rPr>
        <w:t>، تأكيدًا على حكمة هذا التشريع وعمق أثره المجتمعي الاقتصادي</w:t>
      </w:r>
      <w:r w:rsidRPr="009707BC">
        <w:rPr>
          <w:rFonts w:eastAsia="Times New Roman" w:cstheme="minorHAnsi"/>
          <w:sz w:val="28"/>
          <w:szCs w:val="28"/>
          <w:vertAlign w:val="superscript"/>
          <w:rtl/>
        </w:rPr>
        <w:t>.</w:t>
      </w:r>
    </w:p>
    <w:p w14:paraId="52452FE2" w14:textId="0BCEE8EF" w:rsidR="008A6087" w:rsidRPr="008A6087" w:rsidRDefault="008A6087" w:rsidP="008A6087">
      <w:pPr>
        <w:widowControl w:val="0"/>
        <w:bidi/>
        <w:spacing w:before="120" w:after="0" w:line="276" w:lineRule="auto"/>
        <w:jc w:val="both"/>
        <w:rPr>
          <w:rFonts w:eastAsia="Simplified Arabic" w:cstheme="minorHAnsi"/>
          <w:bCs/>
          <w:sz w:val="28"/>
          <w:szCs w:val="28"/>
          <w:rtl/>
        </w:rPr>
      </w:pPr>
      <w:r w:rsidRPr="008A6087">
        <w:rPr>
          <w:rFonts w:eastAsia="Simplified Arabic" w:cstheme="minorHAnsi"/>
          <w:bCs/>
          <w:sz w:val="28"/>
          <w:szCs w:val="28"/>
          <w:rtl/>
        </w:rPr>
        <w:t xml:space="preserve">الفرع الثالث: فلسفة الزكاة ومفهوم الملكية في الاقتصاد </w:t>
      </w:r>
      <w:r w:rsidR="00824DD3">
        <w:rPr>
          <w:rFonts w:eastAsia="Simplified Arabic" w:cstheme="minorHAnsi"/>
          <w:bCs/>
          <w:sz w:val="28"/>
          <w:szCs w:val="28"/>
          <w:rtl/>
        </w:rPr>
        <w:t>الإسلامي</w:t>
      </w:r>
      <w:r w:rsidR="00824DD3">
        <w:rPr>
          <w:rFonts w:eastAsia="Simplified Arabic" w:cstheme="minorHAnsi" w:hint="cs"/>
          <w:bCs/>
          <w:sz w:val="28"/>
          <w:szCs w:val="28"/>
          <w:rtl/>
        </w:rPr>
        <w:t>:</w:t>
      </w:r>
    </w:p>
    <w:p w14:paraId="5CD2E273" w14:textId="77777777" w:rsidR="00824DD3" w:rsidRDefault="008A6087" w:rsidP="00824DD3">
      <w:pPr>
        <w:widowControl w:val="0"/>
        <w:bidi/>
        <w:spacing w:before="120" w:after="0" w:line="276" w:lineRule="auto"/>
        <w:jc w:val="both"/>
        <w:rPr>
          <w:rFonts w:eastAsia="Simplified Arabic" w:cstheme="minorHAnsi"/>
          <w:b/>
          <w:sz w:val="28"/>
          <w:szCs w:val="28"/>
          <w:rtl/>
        </w:rPr>
      </w:pPr>
      <w:r w:rsidRPr="008A6087">
        <w:rPr>
          <w:rFonts w:eastAsia="Simplified Arabic" w:cstheme="minorHAnsi"/>
          <w:b/>
          <w:sz w:val="28"/>
          <w:szCs w:val="28"/>
          <w:rtl/>
        </w:rPr>
        <w:t xml:space="preserve">في الفكر الاقتصادي الإسلامي، يُنظر إلى الإنسان باعتباره </w:t>
      </w:r>
      <w:r w:rsidRPr="008A6087">
        <w:rPr>
          <w:rFonts w:eastAsia="Simplified Arabic" w:cstheme="minorHAnsi"/>
          <w:sz w:val="28"/>
          <w:szCs w:val="28"/>
          <w:rtl/>
        </w:rPr>
        <w:t xml:space="preserve">مستخلفًا على الموارد، </w:t>
      </w:r>
      <w:r w:rsidRPr="008A6087">
        <w:rPr>
          <w:rFonts w:eastAsia="Simplified Arabic" w:cstheme="minorHAnsi"/>
          <w:b/>
          <w:sz w:val="28"/>
          <w:szCs w:val="28"/>
          <w:rtl/>
        </w:rPr>
        <w:t>لا مالكًا لها بالحق المطلق، إذ أنّ الملكية الحقيقية تعود إلى الله سبحانه وتعالى. وقد أنيطت للإنسان مسؤولية إدارة هذه الموارد بما يحقق مصالح المجتمع ويخضع لتوجيهات الشريعة، وهو ما يبرز من خلال مفهوم "الاستخلاف". وبموجب هذا المبدأ، يُلزَم المسلم بأداء المسؤوليات المترتبة على ما استخلف عليه، بما في ذلك إخراج الزكاة وصرفها في مصارفها الشرعية. وقد جاء في كتاب الله تعالى: ﴿آمِنُوا بِاللَّهِ وَرَسُولِهِ وَأَنفِقُوا مِمَّا جَعَلَكُم مُّسْتَخْلَفِينَ فِيهِ ۖ فَالَّذِينَ آمَنُوا مِنكُمْ وَأَنفَقُوا لَهُمْ أَجْرٌ كَبِيرٌ</w:t>
      </w:r>
      <w:r w:rsidRPr="008A6087">
        <w:rPr>
          <w:rFonts w:eastAsia="Simplified Arabic" w:cstheme="minorHAnsi"/>
          <w:b/>
          <w:sz w:val="28"/>
          <w:szCs w:val="28"/>
          <w:vertAlign w:val="superscript"/>
          <w:rtl/>
        </w:rPr>
        <w:t xml:space="preserve"> (</w:t>
      </w:r>
      <w:r w:rsidRPr="008A6087">
        <w:rPr>
          <w:rFonts w:eastAsia="Simplified Arabic" w:cstheme="minorHAnsi"/>
          <w:b/>
          <w:sz w:val="28"/>
          <w:szCs w:val="28"/>
          <w:vertAlign w:val="superscript"/>
          <w:rtl/>
        </w:rPr>
        <w:footnoteReference w:id="20"/>
      </w:r>
      <w:r w:rsidRPr="008A6087">
        <w:rPr>
          <w:rFonts w:eastAsia="Simplified Arabic" w:cstheme="minorHAnsi"/>
          <w:b/>
          <w:sz w:val="28"/>
          <w:szCs w:val="28"/>
          <w:vertAlign w:val="superscript"/>
          <w:rtl/>
        </w:rPr>
        <w:t>)</w:t>
      </w:r>
      <w:r w:rsidRPr="008A6087">
        <w:rPr>
          <w:rFonts w:eastAsia="Simplified Arabic" w:cstheme="minorHAnsi"/>
          <w:b/>
          <w:sz w:val="28"/>
          <w:szCs w:val="28"/>
          <w:rtl/>
        </w:rPr>
        <w:t>. وقال الله تعالى أيضا</w:t>
      </w:r>
      <w:r w:rsidR="00824DD3">
        <w:rPr>
          <w:rFonts w:eastAsia="Simplified Arabic" w:cstheme="minorHAnsi" w:hint="cs"/>
          <w:b/>
          <w:sz w:val="28"/>
          <w:szCs w:val="28"/>
          <w:rtl/>
        </w:rPr>
        <w:t>ً</w:t>
      </w:r>
      <w:r w:rsidRPr="008A6087">
        <w:rPr>
          <w:rFonts w:eastAsia="Simplified Arabic" w:cstheme="minorHAnsi"/>
          <w:b/>
          <w:sz w:val="28"/>
          <w:szCs w:val="28"/>
          <w:rtl/>
        </w:rPr>
        <w:t>:</w:t>
      </w:r>
      <w:r w:rsidR="00824DD3">
        <w:rPr>
          <w:rFonts w:eastAsia="Simplified Arabic" w:cstheme="minorHAnsi" w:hint="cs"/>
          <w:b/>
          <w:sz w:val="28"/>
          <w:szCs w:val="28"/>
          <w:rtl/>
        </w:rPr>
        <w:t xml:space="preserve"> </w:t>
      </w:r>
      <w:r w:rsidRPr="008A6087">
        <w:rPr>
          <w:rFonts w:eastAsia="Simplified Arabic" w:cstheme="minorHAnsi"/>
          <w:b/>
          <w:sz w:val="28"/>
          <w:szCs w:val="28"/>
          <w:rtl/>
        </w:rPr>
        <w:t>﴿وَعَدَ اللَّهُ الَّذِينَ آمَنُوا مِنكُمْ وَعَمِلُوا الصَّالِحَاتِ لَيَسْتَخْلِفَنَّهُمْ فِي الْأَرْضِ كَمَا اسْتَخْلَفَ الَّذِينَ مِن قَبْلِهِمْ وَلَيُمَكِّنَنَّ لَهُمْ دِينَهُمُ الَّذِي ارْتَضَىٰ لَهُمْ وَلَيُبَدِّلَنَّهُم مِّن بَعْدِ خَوْفِهِمْ أَمْنًا ۚ يَعْبُدُونَنِي لَا يُشْرِكُونَ بِي شَيْئًا ۚ وَمَن كَفَرَ بَعْدَ ذَٰلِكَ فَأُولَٰئِكَ هُمُ الْفَاسِقُونَ﴾</w:t>
      </w:r>
      <w:r w:rsidRPr="008A6087">
        <w:rPr>
          <w:rFonts w:eastAsia="Simplified Arabic" w:cstheme="minorHAnsi"/>
          <w:b/>
          <w:sz w:val="28"/>
          <w:szCs w:val="28"/>
          <w:vertAlign w:val="superscript"/>
          <w:rtl/>
        </w:rPr>
        <w:t>(</w:t>
      </w:r>
      <w:r w:rsidRPr="008A6087">
        <w:rPr>
          <w:rFonts w:eastAsia="Simplified Arabic" w:cstheme="minorHAnsi"/>
          <w:b/>
          <w:sz w:val="28"/>
          <w:szCs w:val="28"/>
          <w:vertAlign w:val="superscript"/>
          <w:rtl/>
        </w:rPr>
        <w:footnoteReference w:id="21"/>
      </w:r>
      <w:r w:rsidRPr="008A6087">
        <w:rPr>
          <w:rFonts w:eastAsia="Simplified Arabic" w:cstheme="minorHAnsi"/>
          <w:b/>
          <w:sz w:val="28"/>
          <w:szCs w:val="28"/>
          <w:vertAlign w:val="superscript"/>
          <w:rtl/>
        </w:rPr>
        <w:t>)</w:t>
      </w:r>
      <w:r w:rsidRPr="008A6087">
        <w:rPr>
          <w:rFonts w:eastAsia="Simplified Arabic" w:cstheme="minorHAnsi"/>
          <w:b/>
          <w:sz w:val="28"/>
          <w:szCs w:val="28"/>
          <w:rtl/>
        </w:rPr>
        <w:t xml:space="preserve">. وتستنبط من هذه الفلسفة عدة مبادئ أساسية: </w:t>
      </w:r>
    </w:p>
    <w:p w14:paraId="4CD74647" w14:textId="77777777" w:rsidR="00824DD3" w:rsidRPr="00824DD3" w:rsidRDefault="008A6087" w:rsidP="0097358A">
      <w:pPr>
        <w:pStyle w:val="ListParagraph"/>
        <w:widowControl w:val="0"/>
        <w:numPr>
          <w:ilvl w:val="0"/>
          <w:numId w:val="10"/>
        </w:numPr>
        <w:bidi/>
        <w:spacing w:before="40" w:after="0" w:line="276" w:lineRule="auto"/>
        <w:ind w:left="475" w:hanging="283"/>
        <w:contextualSpacing w:val="0"/>
        <w:jc w:val="both"/>
        <w:rPr>
          <w:rFonts w:eastAsia="Simplified Arabic" w:cstheme="minorHAnsi"/>
          <w:sz w:val="28"/>
          <w:szCs w:val="28"/>
        </w:rPr>
      </w:pPr>
      <w:r w:rsidRPr="00824DD3">
        <w:rPr>
          <w:rFonts w:eastAsia="Simplified Arabic" w:cstheme="minorHAnsi"/>
          <w:sz w:val="28"/>
          <w:szCs w:val="28"/>
          <w:rtl/>
        </w:rPr>
        <w:t>الملكية ليست مطلقة للإنسان؛ فالإنسان مستخلف على أمواله وموارده، وواجبه أن يديرها بما يرضي الله ويحقق مصالح المجتمع</w:t>
      </w:r>
      <w:r w:rsidRPr="00824DD3">
        <w:rPr>
          <w:rFonts w:eastAsia="Simplified Arabic" w:cstheme="minorHAnsi"/>
          <w:sz w:val="28"/>
          <w:szCs w:val="28"/>
        </w:rPr>
        <w:t>.</w:t>
      </w:r>
    </w:p>
    <w:p w14:paraId="4D6A75B3" w14:textId="32BC0149" w:rsidR="00824DD3" w:rsidRPr="00824DD3" w:rsidRDefault="008A6087" w:rsidP="0097358A">
      <w:pPr>
        <w:pStyle w:val="ListParagraph"/>
        <w:widowControl w:val="0"/>
        <w:numPr>
          <w:ilvl w:val="0"/>
          <w:numId w:val="10"/>
        </w:numPr>
        <w:bidi/>
        <w:spacing w:before="40" w:after="0" w:line="276" w:lineRule="auto"/>
        <w:ind w:left="475" w:hanging="357"/>
        <w:contextualSpacing w:val="0"/>
        <w:jc w:val="both"/>
        <w:rPr>
          <w:rFonts w:eastAsia="Simplified Arabic" w:cstheme="minorHAnsi"/>
          <w:sz w:val="28"/>
          <w:szCs w:val="28"/>
        </w:rPr>
      </w:pPr>
      <w:r w:rsidRPr="00824DD3">
        <w:rPr>
          <w:rFonts w:eastAsia="Simplified Arabic" w:cstheme="minorHAnsi"/>
          <w:sz w:val="28"/>
          <w:szCs w:val="28"/>
          <w:rtl/>
        </w:rPr>
        <w:t>الزكاة كأداة لتحقيق الاستخلاف؛ فهي وسيلة لتقويم العلاقة بين الإنسان وماله، وتجسيد لمسؤولية المستخلف تجاه الفقراء والمحتاجين</w:t>
      </w:r>
      <w:r w:rsidRPr="00824DD3">
        <w:rPr>
          <w:rFonts w:eastAsia="Simplified Arabic" w:cstheme="minorHAnsi"/>
          <w:sz w:val="28"/>
          <w:szCs w:val="28"/>
        </w:rPr>
        <w:t>.</w:t>
      </w:r>
      <w:r w:rsidRPr="00824DD3">
        <w:rPr>
          <w:rFonts w:eastAsia="Simplified Arabic" w:cstheme="minorHAnsi"/>
          <w:sz w:val="28"/>
          <w:szCs w:val="28"/>
          <w:rtl/>
        </w:rPr>
        <w:t xml:space="preserve"> ويترتب على هذا ضمان الإسلام توفير حد الكفاية لكل فرد (مبدأ الضمان الاجتماعي)</w:t>
      </w:r>
      <w:r w:rsidRPr="00824DD3">
        <w:rPr>
          <w:rFonts w:eastAsia="Simplified Arabic" w:cstheme="minorHAnsi"/>
          <w:sz w:val="28"/>
          <w:szCs w:val="28"/>
          <w:vertAlign w:val="superscript"/>
          <w:rtl/>
        </w:rPr>
        <w:t xml:space="preserve"> (</w:t>
      </w:r>
      <w:r w:rsidRPr="00824DD3">
        <w:rPr>
          <w:rFonts w:cstheme="minorHAnsi"/>
          <w:sz w:val="28"/>
          <w:szCs w:val="28"/>
          <w:vertAlign w:val="superscript"/>
          <w:rtl/>
        </w:rPr>
        <w:footnoteReference w:id="22"/>
      </w:r>
      <w:r w:rsidRPr="00824DD3">
        <w:rPr>
          <w:rFonts w:eastAsia="Simplified Arabic" w:cstheme="minorHAnsi"/>
          <w:sz w:val="28"/>
          <w:szCs w:val="28"/>
          <w:vertAlign w:val="superscript"/>
          <w:rtl/>
        </w:rPr>
        <w:t>)</w:t>
      </w:r>
      <w:r w:rsidRPr="00824DD3">
        <w:rPr>
          <w:rFonts w:eastAsia="Simplified Arabic" w:cstheme="minorHAnsi"/>
          <w:sz w:val="28"/>
          <w:szCs w:val="28"/>
          <w:rtl/>
        </w:rPr>
        <w:t>. وإلى هذا البعد أشار النبي صلى الله عليه وسلم في قوله:</w:t>
      </w:r>
      <w:r w:rsidR="00824DD3">
        <w:rPr>
          <w:rFonts w:eastAsia="Simplified Arabic" w:cstheme="minorHAnsi" w:hint="cs"/>
          <w:sz w:val="28"/>
          <w:szCs w:val="28"/>
          <w:rtl/>
        </w:rPr>
        <w:t xml:space="preserve"> </w:t>
      </w:r>
      <w:r w:rsidR="00824DD3">
        <w:rPr>
          <w:rFonts w:eastAsia="Simplified Arabic" w:cstheme="minorHAnsi"/>
          <w:sz w:val="28"/>
          <w:szCs w:val="28"/>
          <w:rtl/>
        </w:rPr>
        <w:t>(</w:t>
      </w:r>
      <w:r w:rsidRPr="00824DD3">
        <w:rPr>
          <w:rFonts w:eastAsia="Simplified Arabic" w:cstheme="minorHAnsi"/>
          <w:sz w:val="28"/>
          <w:szCs w:val="28"/>
          <w:rtl/>
        </w:rPr>
        <w:t>(إنّ الأشعريين إذا أرملوا في الغزو، أو قل طعام عيالهم بالمدينة، جمعوا ما كان عندهم في ثوب واحد، ثم اقتسموه بينهم في إناء واحد بالسوية، فهم مني وأنا منهم))</w:t>
      </w:r>
      <w:r w:rsidRPr="00824DD3">
        <w:rPr>
          <w:rFonts w:eastAsia="Simplified Arabic" w:cstheme="minorHAnsi"/>
          <w:sz w:val="28"/>
          <w:szCs w:val="28"/>
          <w:vertAlign w:val="superscript"/>
          <w:rtl/>
        </w:rPr>
        <w:t xml:space="preserve"> (</w:t>
      </w:r>
      <w:r w:rsidRPr="00824DD3">
        <w:rPr>
          <w:rFonts w:cstheme="minorHAnsi"/>
          <w:sz w:val="28"/>
          <w:szCs w:val="28"/>
          <w:vertAlign w:val="superscript"/>
          <w:rtl/>
        </w:rPr>
        <w:footnoteReference w:id="23"/>
      </w:r>
      <w:r w:rsidRPr="00824DD3">
        <w:rPr>
          <w:rFonts w:eastAsia="Simplified Arabic" w:cstheme="minorHAnsi"/>
          <w:sz w:val="28"/>
          <w:szCs w:val="28"/>
          <w:vertAlign w:val="superscript"/>
          <w:rtl/>
        </w:rPr>
        <w:t>)</w:t>
      </w:r>
      <w:r w:rsidRPr="00824DD3">
        <w:rPr>
          <w:rFonts w:eastAsia="Simplified Arabic" w:cstheme="minorHAnsi"/>
          <w:sz w:val="28"/>
          <w:szCs w:val="28"/>
          <w:rtl/>
        </w:rPr>
        <w:t xml:space="preserve"> متفق عليه.</w:t>
      </w:r>
    </w:p>
    <w:p w14:paraId="3ED6D49C" w14:textId="77777777" w:rsidR="00824DD3" w:rsidRPr="00824DD3" w:rsidRDefault="008A6087" w:rsidP="0097358A">
      <w:pPr>
        <w:pStyle w:val="ListParagraph"/>
        <w:widowControl w:val="0"/>
        <w:numPr>
          <w:ilvl w:val="0"/>
          <w:numId w:val="10"/>
        </w:numPr>
        <w:bidi/>
        <w:spacing w:before="40" w:after="0" w:line="276" w:lineRule="auto"/>
        <w:ind w:left="475" w:hanging="357"/>
        <w:contextualSpacing w:val="0"/>
        <w:jc w:val="both"/>
        <w:rPr>
          <w:rFonts w:eastAsia="Simplified Arabic" w:cstheme="minorHAnsi"/>
          <w:sz w:val="28"/>
          <w:szCs w:val="28"/>
        </w:rPr>
      </w:pPr>
      <w:r w:rsidRPr="00824DD3">
        <w:rPr>
          <w:rFonts w:eastAsia="Simplified Arabic" w:cstheme="minorHAnsi"/>
          <w:sz w:val="28"/>
          <w:szCs w:val="28"/>
          <w:rtl/>
        </w:rPr>
        <w:lastRenderedPageBreak/>
        <w:t>الزكاة أداة للتنمية والعدل الاجتماعي؛ من خلال إخراج الزكاة، يتحقق توزيع عادل للثروة، ويُعزَّز التكافل الاجتماعي، ما يضمن استقرار المجتمع وازدهاره. ولا تقتصر وظيفة هذه المؤسسة في الفكر الاقتصادي الإسلامي على سدّ حاجة الفقير بالعطاء فقط، بل تمتد إلى إعطاء فرصة العمل للقادر عليه، وخلق فرص التوظيف بمنح الفقير رأس المال يبدأ بتجارة ينميها، وهذا من أهمّ أولويات الاقتصاد الإسلامي.</w:t>
      </w:r>
    </w:p>
    <w:p w14:paraId="6D46AFA6" w14:textId="52A73EA9" w:rsidR="008A6087" w:rsidRPr="00824DD3" w:rsidRDefault="008A6087" w:rsidP="0097358A">
      <w:pPr>
        <w:pStyle w:val="ListParagraph"/>
        <w:widowControl w:val="0"/>
        <w:numPr>
          <w:ilvl w:val="0"/>
          <w:numId w:val="10"/>
        </w:numPr>
        <w:bidi/>
        <w:spacing w:before="40" w:after="0" w:line="276" w:lineRule="auto"/>
        <w:ind w:left="475" w:hanging="357"/>
        <w:contextualSpacing w:val="0"/>
        <w:jc w:val="both"/>
        <w:rPr>
          <w:rFonts w:eastAsia="Simplified Arabic" w:cstheme="minorHAnsi"/>
          <w:sz w:val="28"/>
          <w:szCs w:val="28"/>
        </w:rPr>
      </w:pPr>
      <w:r w:rsidRPr="00824DD3">
        <w:rPr>
          <w:rFonts w:eastAsia="Simplified Arabic" w:cstheme="minorHAnsi"/>
          <w:sz w:val="28"/>
          <w:szCs w:val="28"/>
          <w:rtl/>
        </w:rPr>
        <w:t>للزكاة أثر روحي وأخلاقي؛ فهي تؤكد على القيم الأخلاقية السامية كالتواضع والشكر لله، وتعزز الشعور بالمسؤولية تجاه الآخرين</w:t>
      </w:r>
      <w:r w:rsidRPr="00824DD3">
        <w:rPr>
          <w:rFonts w:eastAsia="Simplified Arabic" w:cstheme="minorHAnsi"/>
          <w:sz w:val="28"/>
          <w:szCs w:val="28"/>
        </w:rPr>
        <w:t>.</w:t>
      </w:r>
    </w:p>
    <w:p w14:paraId="4BCD607A" w14:textId="65AE80EE" w:rsidR="008A6087" w:rsidRPr="008A6087" w:rsidRDefault="008A6087" w:rsidP="008A6087">
      <w:pPr>
        <w:widowControl w:val="0"/>
        <w:bidi/>
        <w:spacing w:before="120" w:after="0" w:line="276" w:lineRule="auto"/>
        <w:jc w:val="both"/>
        <w:rPr>
          <w:rFonts w:eastAsia="Simplified Arabic" w:cstheme="minorHAnsi"/>
          <w:bCs/>
          <w:sz w:val="28"/>
          <w:szCs w:val="28"/>
          <w:rtl/>
        </w:rPr>
      </w:pPr>
      <w:r w:rsidRPr="008A6087">
        <w:rPr>
          <w:rFonts w:eastAsia="Simplified Arabic" w:cstheme="minorHAnsi"/>
          <w:bCs/>
          <w:sz w:val="28"/>
          <w:szCs w:val="28"/>
          <w:rtl/>
        </w:rPr>
        <w:t>الفرع الرابع: فلسفة الزكاة إزا</w:t>
      </w:r>
      <w:r w:rsidR="00824DD3">
        <w:rPr>
          <w:rFonts w:eastAsia="Simplified Arabic" w:cstheme="minorHAnsi"/>
          <w:bCs/>
          <w:sz w:val="28"/>
          <w:szCs w:val="28"/>
          <w:rtl/>
        </w:rPr>
        <w:t>ء اللاندرة في الاقتصاد الإسلامي</w:t>
      </w:r>
      <w:r w:rsidR="00824DD3">
        <w:rPr>
          <w:rFonts w:eastAsia="Simplified Arabic" w:cstheme="minorHAnsi" w:hint="cs"/>
          <w:bCs/>
          <w:sz w:val="28"/>
          <w:szCs w:val="28"/>
          <w:rtl/>
        </w:rPr>
        <w:t>:</w:t>
      </w:r>
    </w:p>
    <w:p w14:paraId="20FAF4D3" w14:textId="661F3B1B" w:rsidR="008A6087" w:rsidRPr="008A6087" w:rsidRDefault="008A6087" w:rsidP="008A6087">
      <w:pPr>
        <w:widowControl w:val="0"/>
        <w:bidi/>
        <w:spacing w:before="120" w:after="0" w:line="276" w:lineRule="auto"/>
        <w:jc w:val="both"/>
        <w:rPr>
          <w:rFonts w:eastAsia="Simplified Arabic" w:cstheme="minorHAnsi"/>
          <w:b/>
          <w:sz w:val="28"/>
          <w:szCs w:val="28"/>
        </w:rPr>
      </w:pPr>
      <w:r w:rsidRPr="008A6087">
        <w:rPr>
          <w:rFonts w:eastAsia="Simplified Arabic" w:cstheme="minorHAnsi"/>
          <w:b/>
          <w:sz w:val="28"/>
          <w:szCs w:val="28"/>
          <w:rtl/>
        </w:rPr>
        <w:t xml:space="preserve">تشكل النَّدرة </w:t>
      </w:r>
      <w:r w:rsidR="00971078" w:rsidRPr="008A6087">
        <w:rPr>
          <w:rFonts w:eastAsia="Simplified Arabic" w:cstheme="minorHAnsi" w:hint="cs"/>
          <w:b/>
          <w:sz w:val="28"/>
          <w:szCs w:val="28"/>
          <w:rtl/>
        </w:rPr>
        <w:t>(</w:t>
      </w:r>
      <w:r w:rsidR="00971078" w:rsidRPr="008A6087">
        <w:rPr>
          <w:rFonts w:eastAsia="Simplified Arabic" w:cstheme="minorHAnsi" w:hint="cs"/>
          <w:b/>
          <w:sz w:val="28"/>
          <w:szCs w:val="28"/>
        </w:rPr>
        <w:t>la</w:t>
      </w:r>
      <w:r w:rsidRPr="008A6087">
        <w:rPr>
          <w:rFonts w:eastAsia="Simplified Arabic" w:cstheme="minorHAnsi"/>
          <w:b/>
          <w:sz w:val="28"/>
          <w:szCs w:val="28"/>
        </w:rPr>
        <w:t xml:space="preserve"> Rareté</w:t>
      </w:r>
      <w:r w:rsidRPr="008A6087">
        <w:rPr>
          <w:rFonts w:eastAsia="Simplified Arabic" w:cstheme="minorHAnsi"/>
          <w:b/>
          <w:sz w:val="28"/>
          <w:szCs w:val="28"/>
          <w:rtl/>
        </w:rPr>
        <w:t>) جوهر المشكلة الاقتصادية في الفكر الاقتصادي التقليدي</w:t>
      </w:r>
      <w:r w:rsidRPr="008A6087">
        <w:rPr>
          <w:rFonts w:eastAsia="Simplified Arabic" w:cstheme="minorHAnsi"/>
          <w:b/>
          <w:sz w:val="28"/>
          <w:szCs w:val="28"/>
          <w:vertAlign w:val="superscript"/>
          <w:rtl/>
        </w:rPr>
        <w:t xml:space="preserve"> (</w:t>
      </w:r>
      <w:r w:rsidRPr="008A6087">
        <w:rPr>
          <w:rFonts w:eastAsia="Simplified Arabic" w:cstheme="minorHAnsi"/>
          <w:b/>
          <w:sz w:val="28"/>
          <w:szCs w:val="28"/>
          <w:vertAlign w:val="superscript"/>
          <w:rtl/>
        </w:rPr>
        <w:footnoteReference w:id="24"/>
      </w:r>
      <w:r w:rsidRPr="008A6087">
        <w:rPr>
          <w:rFonts w:eastAsia="Simplified Arabic" w:cstheme="minorHAnsi"/>
          <w:b/>
          <w:sz w:val="28"/>
          <w:szCs w:val="28"/>
          <w:vertAlign w:val="superscript"/>
          <w:rtl/>
        </w:rPr>
        <w:t>)</w:t>
      </w:r>
      <w:r w:rsidRPr="008A6087">
        <w:rPr>
          <w:rFonts w:eastAsia="Simplified Arabic" w:cstheme="minorHAnsi"/>
          <w:b/>
          <w:sz w:val="28"/>
          <w:szCs w:val="28"/>
          <w:rtl/>
        </w:rPr>
        <w:t>، في حين يقرّ الفكر الاقتصادي الإسلامي أنّ الله تعالى خلق من الموارد ما يغطي الحاجات البشرية، ويشبعها في كل زمان ومكان، قال المولى عز</w:t>
      </w:r>
      <w:r w:rsidR="00971078">
        <w:rPr>
          <w:rFonts w:eastAsia="Simplified Arabic" w:cstheme="minorHAnsi"/>
          <w:b/>
          <w:sz w:val="28"/>
          <w:szCs w:val="28"/>
        </w:rPr>
        <w:t xml:space="preserve"> </w:t>
      </w:r>
      <w:r w:rsidRPr="008A6087">
        <w:rPr>
          <w:rFonts w:eastAsia="Simplified Arabic" w:cstheme="minorHAnsi"/>
          <w:b/>
          <w:sz w:val="28"/>
          <w:szCs w:val="28"/>
          <w:rtl/>
        </w:rPr>
        <w:t>وجل: ﴿وَآتَاكُم مِّن كُلِّ مَا سَأَلْتُمُوهُ ۚ وَإِن تَعُدُّوا نِعْمَتَ اللَّهِ لَا تُحْصُوهَا ۗ إِنَّ الْإِنسَانَ لَظَلُومٌ كَفَّارٌ ﴾</w:t>
      </w:r>
      <w:r w:rsidRPr="008A6087">
        <w:rPr>
          <w:rFonts w:eastAsia="Simplified Arabic" w:cstheme="minorHAnsi"/>
          <w:b/>
          <w:sz w:val="28"/>
          <w:szCs w:val="28"/>
          <w:vertAlign w:val="superscript"/>
          <w:rtl/>
        </w:rPr>
        <w:t>(</w:t>
      </w:r>
      <w:r w:rsidRPr="008A6087">
        <w:rPr>
          <w:rFonts w:eastAsia="Simplified Arabic" w:cstheme="minorHAnsi"/>
          <w:b/>
          <w:sz w:val="28"/>
          <w:szCs w:val="28"/>
          <w:vertAlign w:val="superscript"/>
          <w:rtl/>
        </w:rPr>
        <w:footnoteReference w:id="25"/>
      </w:r>
      <w:r w:rsidRPr="008A6087">
        <w:rPr>
          <w:rFonts w:eastAsia="Simplified Arabic" w:cstheme="minorHAnsi"/>
          <w:b/>
          <w:sz w:val="28"/>
          <w:szCs w:val="28"/>
          <w:vertAlign w:val="superscript"/>
          <w:rtl/>
        </w:rPr>
        <w:t>)</w:t>
      </w:r>
      <w:r w:rsidRPr="008A6087">
        <w:rPr>
          <w:rFonts w:eastAsia="Simplified Arabic" w:cstheme="minorHAnsi"/>
          <w:b/>
          <w:sz w:val="28"/>
          <w:szCs w:val="28"/>
          <w:rtl/>
        </w:rPr>
        <w:t>. وتتمثل أهمّ أسباب الندرة في منظور الاقتصاد الإسلامي</w:t>
      </w:r>
      <w:r w:rsidRPr="008A6087">
        <w:rPr>
          <w:rFonts w:eastAsia="Simplified Arabic" w:cstheme="minorHAnsi"/>
          <w:b/>
          <w:sz w:val="28"/>
          <w:szCs w:val="28"/>
        </w:rPr>
        <w:t>:</w:t>
      </w:r>
    </w:p>
    <w:p w14:paraId="7FABF92D" w14:textId="77777777" w:rsidR="00824DD3" w:rsidRDefault="008A6087" w:rsidP="003C6BF3">
      <w:pPr>
        <w:pStyle w:val="ListParagraph"/>
        <w:widowControl w:val="0"/>
        <w:numPr>
          <w:ilvl w:val="0"/>
          <w:numId w:val="11"/>
        </w:numPr>
        <w:bidi/>
        <w:spacing w:before="40" w:after="0" w:line="276" w:lineRule="auto"/>
        <w:ind w:left="677"/>
        <w:contextualSpacing w:val="0"/>
        <w:jc w:val="both"/>
        <w:rPr>
          <w:rFonts w:eastAsia="Simplified Arabic" w:cstheme="minorHAnsi"/>
          <w:b/>
          <w:sz w:val="28"/>
          <w:szCs w:val="28"/>
        </w:rPr>
      </w:pPr>
      <w:r w:rsidRPr="00824DD3">
        <w:rPr>
          <w:rFonts w:eastAsia="Simplified Arabic" w:cstheme="minorHAnsi"/>
          <w:b/>
          <w:sz w:val="28"/>
          <w:szCs w:val="28"/>
          <w:rtl/>
        </w:rPr>
        <w:t>سوء توزيع الموارد</w:t>
      </w:r>
      <w:r w:rsidRPr="00824DD3">
        <w:rPr>
          <w:rFonts w:eastAsia="Simplified Arabic" w:cstheme="minorHAnsi"/>
          <w:b/>
          <w:sz w:val="28"/>
          <w:szCs w:val="28"/>
        </w:rPr>
        <w:t xml:space="preserve">: </w:t>
      </w:r>
      <w:r w:rsidRPr="00824DD3">
        <w:rPr>
          <w:rFonts w:eastAsia="Simplified Arabic" w:cstheme="minorHAnsi"/>
          <w:b/>
          <w:sz w:val="28"/>
          <w:szCs w:val="28"/>
          <w:rtl/>
        </w:rPr>
        <w:t>نتيجة الاحتكار والاكتناز والفساد.</w:t>
      </w:r>
    </w:p>
    <w:p w14:paraId="1797F1A6" w14:textId="77777777" w:rsidR="00824DD3" w:rsidRDefault="008A6087" w:rsidP="003C6BF3">
      <w:pPr>
        <w:pStyle w:val="ListParagraph"/>
        <w:widowControl w:val="0"/>
        <w:numPr>
          <w:ilvl w:val="0"/>
          <w:numId w:val="11"/>
        </w:numPr>
        <w:bidi/>
        <w:spacing w:before="40" w:after="0" w:line="276" w:lineRule="auto"/>
        <w:ind w:left="677"/>
        <w:contextualSpacing w:val="0"/>
        <w:jc w:val="both"/>
        <w:rPr>
          <w:rFonts w:eastAsia="Simplified Arabic" w:cstheme="minorHAnsi"/>
          <w:b/>
          <w:sz w:val="28"/>
          <w:szCs w:val="28"/>
        </w:rPr>
      </w:pPr>
      <w:r w:rsidRPr="00824DD3">
        <w:rPr>
          <w:rFonts w:eastAsia="Simplified Arabic" w:cstheme="minorHAnsi"/>
          <w:b/>
          <w:sz w:val="28"/>
          <w:szCs w:val="28"/>
          <w:rtl/>
        </w:rPr>
        <w:t>الإسراف والتبذير: عدم الاستخدام الأمثل للموارد.</w:t>
      </w:r>
    </w:p>
    <w:p w14:paraId="7D7F8A4E" w14:textId="734CC812" w:rsidR="008A6087" w:rsidRPr="00824DD3" w:rsidRDefault="008A6087" w:rsidP="003C6BF3">
      <w:pPr>
        <w:pStyle w:val="ListParagraph"/>
        <w:widowControl w:val="0"/>
        <w:numPr>
          <w:ilvl w:val="0"/>
          <w:numId w:val="11"/>
        </w:numPr>
        <w:bidi/>
        <w:spacing w:before="40" w:after="0" w:line="276" w:lineRule="auto"/>
        <w:ind w:left="677"/>
        <w:contextualSpacing w:val="0"/>
        <w:jc w:val="both"/>
        <w:rPr>
          <w:rFonts w:eastAsia="Simplified Arabic" w:cstheme="minorHAnsi"/>
          <w:b/>
          <w:sz w:val="28"/>
          <w:szCs w:val="28"/>
          <w:rtl/>
        </w:rPr>
      </w:pPr>
      <w:r w:rsidRPr="00824DD3">
        <w:rPr>
          <w:rFonts w:eastAsia="Simplified Arabic" w:cstheme="minorHAnsi"/>
          <w:b/>
          <w:sz w:val="28"/>
          <w:szCs w:val="28"/>
          <w:rtl/>
        </w:rPr>
        <w:t>الظلم الاجتماعي</w:t>
      </w:r>
      <w:r w:rsidR="00824DD3">
        <w:rPr>
          <w:rFonts w:eastAsia="Simplified Arabic" w:cstheme="minorHAnsi" w:hint="cs"/>
          <w:b/>
          <w:sz w:val="28"/>
          <w:szCs w:val="28"/>
          <w:rtl/>
        </w:rPr>
        <w:t>:</w:t>
      </w:r>
      <w:r w:rsidRPr="00824DD3">
        <w:rPr>
          <w:rFonts w:eastAsia="Simplified Arabic" w:cstheme="minorHAnsi"/>
          <w:b/>
          <w:sz w:val="28"/>
          <w:szCs w:val="28"/>
        </w:rPr>
        <w:t xml:space="preserve"> </w:t>
      </w:r>
      <w:r w:rsidRPr="00824DD3">
        <w:rPr>
          <w:rFonts w:eastAsia="Simplified Arabic" w:cstheme="minorHAnsi"/>
          <w:b/>
          <w:sz w:val="28"/>
          <w:szCs w:val="28"/>
          <w:rtl/>
        </w:rPr>
        <w:t>اللامبالاة بحقوق الفقراء والمحتاجين في الموارد.</w:t>
      </w:r>
    </w:p>
    <w:p w14:paraId="20E9D17E" w14:textId="77777777" w:rsidR="008A6087" w:rsidRPr="008A6087" w:rsidRDefault="008A6087" w:rsidP="008A6087">
      <w:pPr>
        <w:widowControl w:val="0"/>
        <w:bidi/>
        <w:spacing w:before="120" w:after="0" w:line="276" w:lineRule="auto"/>
        <w:jc w:val="both"/>
        <w:rPr>
          <w:rFonts w:eastAsia="Simplified Arabic" w:cstheme="minorHAnsi"/>
          <w:b/>
          <w:sz w:val="28"/>
          <w:szCs w:val="28"/>
          <w:rtl/>
        </w:rPr>
      </w:pPr>
      <w:r w:rsidRPr="008A6087">
        <w:rPr>
          <w:rFonts w:eastAsia="Simplified Arabic" w:cstheme="minorHAnsi"/>
          <w:b/>
          <w:sz w:val="28"/>
          <w:szCs w:val="28"/>
          <w:rtl/>
        </w:rPr>
        <w:t>وقد اعتبر الاقتصاد الإسلامي الزكاة من أهمّ حلول مشكلة الندرة، وعامل ناجع للتوجيه إلى الاستخدام الأمثل للموارد للتوزيع العادل وتحقيق الكفاية للجميع</w:t>
      </w:r>
      <w:r w:rsidRPr="008A6087">
        <w:rPr>
          <w:rFonts w:eastAsia="Simplified Arabic" w:cstheme="minorHAnsi"/>
          <w:b/>
          <w:sz w:val="28"/>
          <w:szCs w:val="28"/>
        </w:rPr>
        <w:t>.</w:t>
      </w:r>
    </w:p>
    <w:p w14:paraId="0CF9D2A1" w14:textId="77777777" w:rsidR="008A6087" w:rsidRPr="00F61148" w:rsidRDefault="008A6087" w:rsidP="008A6087">
      <w:pPr>
        <w:widowControl w:val="0"/>
        <w:bidi/>
        <w:spacing w:before="120" w:after="0" w:line="276" w:lineRule="auto"/>
        <w:jc w:val="both"/>
        <w:rPr>
          <w:rFonts w:eastAsia="Times New Roman" w:cstheme="minorHAnsi"/>
          <w:b/>
          <w:bCs/>
          <w:sz w:val="32"/>
          <w:szCs w:val="32"/>
          <w:rtl/>
        </w:rPr>
      </w:pPr>
      <w:r w:rsidRPr="00F61148">
        <w:rPr>
          <w:rFonts w:eastAsia="Times New Roman" w:cstheme="minorHAnsi"/>
          <w:b/>
          <w:bCs/>
          <w:sz w:val="32"/>
          <w:szCs w:val="32"/>
          <w:rtl/>
        </w:rPr>
        <w:t>المبحث الثاني: واقع التنمية الاقتصادية والاجتماعية في بوركينا فاسو</w:t>
      </w:r>
    </w:p>
    <w:p w14:paraId="67122F58" w14:textId="307E38D0" w:rsidR="008A6087" w:rsidRPr="008A6087" w:rsidRDefault="008A6087" w:rsidP="008A6087">
      <w:pPr>
        <w:widowControl w:val="0"/>
        <w:bidi/>
        <w:spacing w:before="120" w:after="0" w:line="276" w:lineRule="auto"/>
        <w:jc w:val="both"/>
        <w:rPr>
          <w:rFonts w:eastAsia="Simplified Arabic" w:cstheme="minorHAnsi"/>
          <w:bCs/>
          <w:sz w:val="28"/>
          <w:szCs w:val="28"/>
          <w:rtl/>
        </w:rPr>
      </w:pPr>
      <w:r w:rsidRPr="008A6087">
        <w:rPr>
          <w:rFonts w:eastAsia="Simplified Arabic" w:cstheme="minorHAnsi"/>
          <w:bCs/>
          <w:sz w:val="28"/>
          <w:szCs w:val="28"/>
          <w:rtl/>
        </w:rPr>
        <w:t>الفرع الأول: مؤشرات الأداء الاقتصادي والبنية القطاعية في بوركينا فاسو</w:t>
      </w:r>
      <w:r w:rsidR="00F61148">
        <w:rPr>
          <w:rFonts w:eastAsia="Simplified Arabic" w:cstheme="minorHAnsi" w:hint="cs"/>
          <w:bCs/>
          <w:sz w:val="28"/>
          <w:szCs w:val="28"/>
          <w:rtl/>
        </w:rPr>
        <w:t>:</w:t>
      </w:r>
    </w:p>
    <w:p w14:paraId="3FAF4066" w14:textId="43D26F36" w:rsidR="008A6087" w:rsidRPr="008A6087" w:rsidRDefault="008A6087" w:rsidP="008A6087">
      <w:pPr>
        <w:widowControl w:val="0"/>
        <w:bidi/>
        <w:spacing w:before="120" w:after="0" w:line="276" w:lineRule="auto"/>
        <w:jc w:val="both"/>
        <w:rPr>
          <w:rFonts w:eastAsia="Times New Roman" w:cstheme="minorHAnsi"/>
          <w:sz w:val="28"/>
          <w:szCs w:val="28"/>
          <w:rtl/>
        </w:rPr>
      </w:pPr>
      <w:r w:rsidRPr="008A6087">
        <w:rPr>
          <w:rFonts w:eastAsia="Calibri" w:cstheme="minorHAnsi"/>
          <w:color w:val="000000"/>
          <w:sz w:val="28"/>
          <w:szCs w:val="28"/>
          <w:rtl/>
        </w:rPr>
        <w:t xml:space="preserve">تقع بوركينا فاسو في وسط غرب إفريقيا، بين خطي عرض (9.35 </w:t>
      </w:r>
      <w:r w:rsidR="00971078" w:rsidRPr="008A6087">
        <w:rPr>
          <w:rFonts w:eastAsia="Calibri" w:cstheme="minorHAnsi" w:hint="cs"/>
          <w:color w:val="000000"/>
          <w:sz w:val="28"/>
          <w:szCs w:val="28"/>
          <w:rtl/>
        </w:rPr>
        <w:t>-°</w:t>
      </w:r>
      <w:r w:rsidRPr="008A6087">
        <w:rPr>
          <w:rFonts w:eastAsia="Calibri" w:cstheme="minorHAnsi"/>
          <w:color w:val="000000"/>
          <w:sz w:val="28"/>
          <w:szCs w:val="28"/>
          <w:rtl/>
        </w:rPr>
        <w:t>15) شمالا</w:t>
      </w:r>
      <w:r w:rsidR="00F61148">
        <w:rPr>
          <w:rFonts w:eastAsia="Calibri" w:cstheme="minorHAnsi" w:hint="cs"/>
          <w:color w:val="000000"/>
          <w:sz w:val="28"/>
          <w:szCs w:val="28"/>
          <w:rtl/>
        </w:rPr>
        <w:t>ً</w:t>
      </w:r>
      <w:r w:rsidRPr="008A6087">
        <w:rPr>
          <w:rFonts w:eastAsia="Calibri" w:cstheme="minorHAnsi"/>
          <w:color w:val="000000"/>
          <w:sz w:val="28"/>
          <w:szCs w:val="28"/>
          <w:rtl/>
        </w:rPr>
        <w:t>. ويحدّها ست دولة، من الشرق النيجر، ومن الجنوب الشرقي بنين ومن الجنوب توغو وغانا، و من الجنوب الغربي ساحل العاج، ومالي من الشمال</w:t>
      </w:r>
      <w:r w:rsidRPr="008A6087">
        <w:rPr>
          <w:rFonts w:eastAsia="Times New Roman" w:cstheme="minorHAnsi"/>
          <w:sz w:val="28"/>
          <w:szCs w:val="28"/>
          <w:rtl/>
        </w:rPr>
        <w:t>،</w:t>
      </w:r>
      <w:r w:rsidRPr="008A6087">
        <w:rPr>
          <w:rFonts w:eastAsia="Calibri" w:cstheme="minorHAnsi"/>
          <w:color w:val="000000"/>
          <w:sz w:val="28"/>
          <w:szCs w:val="28"/>
          <w:rtl/>
        </w:rPr>
        <w:t xml:space="preserve"> وتصنف بوركينا فاسو من الدول ذات الدخل المحدود، ويعتم</w:t>
      </w:r>
      <w:r w:rsidR="00F61148">
        <w:rPr>
          <w:rFonts w:eastAsia="Calibri" w:cstheme="minorHAnsi"/>
          <w:color w:val="000000"/>
          <w:sz w:val="28"/>
          <w:szCs w:val="28"/>
          <w:rtl/>
        </w:rPr>
        <w:t xml:space="preserve">د اقتصادها على أربعة قطاعات: </w:t>
      </w:r>
      <w:r w:rsidR="00F61148">
        <w:rPr>
          <w:rFonts w:eastAsia="Calibri" w:cstheme="minorHAnsi"/>
          <w:color w:val="000000"/>
          <w:sz w:val="28"/>
          <w:szCs w:val="28"/>
          <w:rtl/>
        </w:rPr>
        <w:lastRenderedPageBreak/>
        <w:t>(</w:t>
      </w:r>
      <w:r w:rsidRPr="008A6087">
        <w:rPr>
          <w:rFonts w:eastAsia="Calibri" w:cstheme="minorHAnsi"/>
          <w:color w:val="000000"/>
          <w:sz w:val="28"/>
          <w:szCs w:val="28"/>
          <w:rtl/>
        </w:rPr>
        <w:t>الزراعي والحيواني ثمّ المعدني والصناعي)</w:t>
      </w:r>
      <w:r w:rsidRPr="008A6087">
        <w:rPr>
          <w:rFonts w:eastAsia="Calibri" w:cstheme="minorHAnsi"/>
          <w:b/>
          <w:bCs/>
          <w:color w:val="000000"/>
          <w:sz w:val="28"/>
          <w:szCs w:val="28"/>
          <w:rtl/>
        </w:rPr>
        <w:t>، و</w:t>
      </w:r>
      <w:r w:rsidRPr="008A6087">
        <w:rPr>
          <w:rFonts w:eastAsia="Calibri" w:cstheme="minorHAnsi"/>
          <w:color w:val="000000"/>
          <w:sz w:val="28"/>
          <w:szCs w:val="28"/>
          <w:rtl/>
        </w:rPr>
        <w:t>قد بدأت تحرز بعض التقدم الاقتصادي والاجتماعي</w:t>
      </w:r>
      <w:r w:rsidRPr="008A6087">
        <w:rPr>
          <w:rFonts w:eastAsia="Calibri" w:cstheme="minorHAnsi"/>
          <w:color w:val="000000"/>
          <w:sz w:val="28"/>
          <w:szCs w:val="28"/>
          <w:vertAlign w:val="superscript"/>
          <w:rtl/>
        </w:rPr>
        <w:t>(</w:t>
      </w:r>
      <w:r w:rsidRPr="008A6087">
        <w:rPr>
          <w:rFonts w:eastAsia="Calibri" w:cstheme="minorHAnsi"/>
          <w:color w:val="000000"/>
          <w:sz w:val="28"/>
          <w:szCs w:val="28"/>
          <w:vertAlign w:val="superscript"/>
          <w:rtl/>
        </w:rPr>
        <w:footnoteReference w:id="26"/>
      </w:r>
      <w:r w:rsidRPr="008A6087">
        <w:rPr>
          <w:rFonts w:eastAsia="Calibri" w:cstheme="minorHAnsi"/>
          <w:color w:val="000000"/>
          <w:sz w:val="28"/>
          <w:szCs w:val="28"/>
          <w:vertAlign w:val="superscript"/>
          <w:rtl/>
        </w:rPr>
        <w:t>)</w:t>
      </w:r>
      <w:r w:rsidRPr="008A6087">
        <w:rPr>
          <w:rFonts w:eastAsia="Calibri" w:cstheme="minorHAnsi"/>
          <w:color w:val="000000"/>
          <w:sz w:val="28"/>
          <w:szCs w:val="28"/>
          <w:rtl/>
        </w:rPr>
        <w:t>، ف</w:t>
      </w:r>
      <w:r w:rsidR="00F61148">
        <w:rPr>
          <w:rFonts w:eastAsia="Times New Roman" w:cstheme="minorHAnsi"/>
          <w:sz w:val="28"/>
          <w:szCs w:val="28"/>
          <w:rtl/>
        </w:rPr>
        <w:t xml:space="preserve">في (2024م) </w:t>
      </w:r>
      <w:r w:rsidRPr="008A6087">
        <w:rPr>
          <w:rFonts w:eastAsia="Times New Roman" w:cstheme="minorHAnsi"/>
          <w:sz w:val="28"/>
          <w:szCs w:val="28"/>
          <w:rtl/>
        </w:rPr>
        <w:t>حقّق اقتصاد بوركينا فاسو نمواً حقيقياً في الناتج المحلي الإجمالي بواقع 4</w:t>
      </w:r>
      <w:r w:rsidRPr="008A6087">
        <w:rPr>
          <w:rFonts w:eastAsia="Times New Roman" w:cstheme="minorHAnsi"/>
          <w:b/>
          <w:bCs/>
          <w:sz w:val="28"/>
          <w:szCs w:val="28"/>
          <w:rtl/>
        </w:rPr>
        <w:t>.</w:t>
      </w:r>
      <w:r w:rsidRPr="008A6087">
        <w:rPr>
          <w:rFonts w:eastAsia="Times New Roman" w:cstheme="minorHAnsi"/>
          <w:sz w:val="28"/>
          <w:szCs w:val="28"/>
          <w:rtl/>
        </w:rPr>
        <w:t>9%، بفارق واضح عن 3.0% في (2023م)، كما ارتفع نمو الناتج المحلي للفرد من 0.7% إلى 2.5</w:t>
      </w:r>
      <w:r w:rsidRPr="008A6087">
        <w:rPr>
          <w:rFonts w:eastAsia="Times New Roman" w:cstheme="minorHAnsi"/>
          <w:sz w:val="28"/>
          <w:szCs w:val="28"/>
        </w:rPr>
        <w:t>%. ,</w:t>
      </w:r>
      <w:r w:rsidRPr="008A6087">
        <w:rPr>
          <w:rFonts w:eastAsia="Times New Roman" w:cstheme="minorHAnsi"/>
          <w:sz w:val="28"/>
          <w:szCs w:val="28"/>
          <w:rtl/>
        </w:rPr>
        <w:t xml:space="preserve"> هذا التحسّن الاقتصادي مدعوم بشكل رئيسي بقطاعي الزراعة والخدمات، اللذين استفادا من تحسن الأوضاع الأمنية، وتناسق أحوال الطقس، وخاصة في ظل استراتيجية واضحة للدعم الحكومي للزراعة</w:t>
      </w:r>
      <w:r w:rsidR="00F61148">
        <w:rPr>
          <w:rFonts w:eastAsia="Times New Roman" w:cstheme="minorHAnsi" w:hint="cs"/>
          <w:sz w:val="28"/>
          <w:szCs w:val="28"/>
          <w:rtl/>
        </w:rPr>
        <w:t xml:space="preserve"> </w:t>
      </w:r>
      <w:r w:rsidRPr="008A6087">
        <w:rPr>
          <w:rFonts w:eastAsia="Times New Roman" w:cstheme="minorHAnsi"/>
          <w:sz w:val="28"/>
          <w:szCs w:val="28"/>
          <w:vertAlign w:val="superscript"/>
          <w:rtl/>
        </w:rPr>
        <w:t>(</w:t>
      </w:r>
      <w:r w:rsidRPr="008A6087">
        <w:rPr>
          <w:rFonts w:eastAsia="Times New Roman" w:cstheme="minorHAnsi"/>
          <w:sz w:val="28"/>
          <w:szCs w:val="28"/>
          <w:vertAlign w:val="superscript"/>
          <w:rtl/>
        </w:rPr>
        <w:footnoteReference w:id="27"/>
      </w:r>
      <w:r w:rsidRPr="008A6087">
        <w:rPr>
          <w:rFonts w:eastAsia="Times New Roman" w:cstheme="minorHAnsi"/>
          <w:sz w:val="28"/>
          <w:szCs w:val="28"/>
          <w:vertAlign w:val="superscript"/>
          <w:rtl/>
        </w:rPr>
        <w:t>)</w:t>
      </w:r>
      <w:r w:rsidRPr="008A6087">
        <w:rPr>
          <w:rFonts w:eastAsia="Times New Roman" w:cstheme="minorHAnsi"/>
          <w:sz w:val="28"/>
          <w:szCs w:val="28"/>
          <w:rtl/>
        </w:rPr>
        <w:t>، ومع ذلك، رافق هذا النمو ضغط تضخمي: ارتفع معدل التضخّم إلى</w:t>
      </w:r>
      <w:r w:rsidR="00F61148">
        <w:rPr>
          <w:rFonts w:eastAsia="Times New Roman" w:cstheme="minorHAnsi" w:hint="cs"/>
          <w:sz w:val="28"/>
          <w:szCs w:val="28"/>
          <w:rtl/>
        </w:rPr>
        <w:t xml:space="preserve"> </w:t>
      </w:r>
      <w:r w:rsidRPr="008A6087">
        <w:rPr>
          <w:rFonts w:eastAsia="Times New Roman" w:cstheme="minorHAnsi"/>
          <w:sz w:val="28"/>
          <w:szCs w:val="28"/>
          <w:rtl/>
        </w:rPr>
        <w:t>4.2% في (2024 م) مقارنة بِــــــــــ 0.7% في (2023م)؛ نتيجة لارتفاع أسعار الغذاء المرتبط بتأخر موسم الأمطار والتقلبات في السوق</w:t>
      </w:r>
      <w:r w:rsidR="00F61148">
        <w:rPr>
          <w:rFonts w:eastAsia="Times New Roman" w:cstheme="minorHAnsi" w:hint="cs"/>
          <w:sz w:val="28"/>
          <w:szCs w:val="28"/>
          <w:rtl/>
        </w:rPr>
        <w:t xml:space="preserve"> </w:t>
      </w:r>
      <w:r w:rsidRPr="008A6087">
        <w:rPr>
          <w:rFonts w:eastAsia="Times New Roman" w:cstheme="minorHAnsi"/>
          <w:sz w:val="28"/>
          <w:szCs w:val="28"/>
          <w:vertAlign w:val="superscript"/>
          <w:rtl/>
        </w:rPr>
        <w:t>(</w:t>
      </w:r>
      <w:r w:rsidRPr="008A6087">
        <w:rPr>
          <w:rFonts w:eastAsia="Times New Roman" w:cstheme="minorHAnsi"/>
          <w:sz w:val="28"/>
          <w:szCs w:val="28"/>
          <w:vertAlign w:val="superscript"/>
          <w:rtl/>
        </w:rPr>
        <w:footnoteReference w:id="28"/>
      </w:r>
      <w:r w:rsidRPr="008A6087">
        <w:rPr>
          <w:rFonts w:eastAsia="Times New Roman" w:cstheme="minorHAnsi"/>
          <w:sz w:val="28"/>
          <w:szCs w:val="28"/>
          <w:vertAlign w:val="superscript"/>
          <w:rtl/>
        </w:rPr>
        <w:t>)</w:t>
      </w:r>
      <w:r w:rsidRPr="00F61148">
        <w:rPr>
          <w:rFonts w:eastAsia="Times New Roman" w:cstheme="minorHAnsi"/>
          <w:sz w:val="28"/>
          <w:szCs w:val="28"/>
          <w:rtl/>
        </w:rPr>
        <w:t>.</w:t>
      </w:r>
      <w:r w:rsidRPr="008A6087">
        <w:rPr>
          <w:rFonts w:eastAsia="Times New Roman" w:cstheme="minorHAnsi"/>
          <w:sz w:val="28"/>
          <w:szCs w:val="28"/>
          <w:rtl/>
        </w:rPr>
        <w:t xml:space="preserve"> ومن جهة المالية العامة: في</w:t>
      </w:r>
      <w:r w:rsidR="00F61148">
        <w:rPr>
          <w:rFonts w:eastAsia="Times New Roman" w:cstheme="minorHAnsi" w:hint="cs"/>
          <w:sz w:val="28"/>
          <w:szCs w:val="28"/>
          <w:rtl/>
        </w:rPr>
        <w:t xml:space="preserve"> </w:t>
      </w:r>
      <w:r w:rsidRPr="008A6087">
        <w:rPr>
          <w:rFonts w:eastAsia="Times New Roman" w:cstheme="minorHAnsi"/>
          <w:sz w:val="28"/>
          <w:szCs w:val="28"/>
          <w:rtl/>
        </w:rPr>
        <w:t xml:space="preserve">(2024م) تقلّص العجز المالي من نحو 6.5% من الناتج المحلي إلى حوالي 5.6%، بفضل ضبط الإنفاق العام وتحسين تعبئة الإيرادات </w:t>
      </w:r>
      <w:r w:rsidRPr="008A6087">
        <w:rPr>
          <w:rFonts w:eastAsia="Times New Roman" w:cstheme="minorHAnsi"/>
          <w:sz w:val="28"/>
          <w:szCs w:val="28"/>
          <w:vertAlign w:val="superscript"/>
          <w:rtl/>
        </w:rPr>
        <w:t>(</w:t>
      </w:r>
      <w:r w:rsidRPr="008A6087">
        <w:rPr>
          <w:rFonts w:eastAsia="Times New Roman" w:cstheme="minorHAnsi"/>
          <w:sz w:val="28"/>
          <w:szCs w:val="28"/>
          <w:vertAlign w:val="superscript"/>
          <w:rtl/>
        </w:rPr>
        <w:footnoteReference w:id="29"/>
      </w:r>
      <w:r w:rsidRPr="008A6087">
        <w:rPr>
          <w:rFonts w:eastAsia="Times New Roman" w:cstheme="minorHAnsi"/>
          <w:sz w:val="28"/>
          <w:szCs w:val="28"/>
          <w:vertAlign w:val="superscript"/>
          <w:rtl/>
        </w:rPr>
        <w:t>)</w:t>
      </w:r>
      <w:r w:rsidRPr="008A6087">
        <w:rPr>
          <w:rFonts w:eastAsia="Times New Roman" w:cstheme="minorHAnsi"/>
          <w:sz w:val="28"/>
          <w:szCs w:val="28"/>
          <w:rtl/>
        </w:rPr>
        <w:t xml:space="preserve">. على الرغم من النمو الإيجابي الأخير، يبقى الاقتصاد بوركينابي عرضة لهشاشة هيكلية لأسباب كثيرة </w:t>
      </w:r>
      <w:r w:rsidRPr="008A6087">
        <w:rPr>
          <w:rFonts w:eastAsia="Times New Roman" w:cstheme="minorHAnsi"/>
          <w:sz w:val="28"/>
          <w:szCs w:val="28"/>
          <w:vertAlign w:val="superscript"/>
          <w:rtl/>
        </w:rPr>
        <w:t>(</w:t>
      </w:r>
      <w:r w:rsidRPr="008A6087">
        <w:rPr>
          <w:rFonts w:eastAsia="Times New Roman" w:cstheme="minorHAnsi"/>
          <w:sz w:val="28"/>
          <w:szCs w:val="28"/>
          <w:vertAlign w:val="superscript"/>
          <w:rtl/>
        </w:rPr>
        <w:footnoteReference w:id="30"/>
      </w:r>
      <w:r w:rsidRPr="008A6087">
        <w:rPr>
          <w:rFonts w:eastAsia="Times New Roman" w:cstheme="minorHAnsi"/>
          <w:sz w:val="28"/>
          <w:szCs w:val="28"/>
          <w:vertAlign w:val="superscript"/>
          <w:rtl/>
        </w:rPr>
        <w:t>)</w:t>
      </w:r>
      <w:r w:rsidRPr="00F61148">
        <w:rPr>
          <w:rFonts w:eastAsia="Times New Roman" w:cstheme="minorHAnsi"/>
          <w:sz w:val="28"/>
          <w:szCs w:val="28"/>
          <w:rtl/>
        </w:rPr>
        <w:t>.</w:t>
      </w:r>
      <w:r w:rsidRPr="008A6087">
        <w:rPr>
          <w:rFonts w:eastAsia="Times New Roman" w:cstheme="minorHAnsi"/>
          <w:sz w:val="28"/>
          <w:szCs w:val="28"/>
          <w:rtl/>
        </w:rPr>
        <w:t xml:space="preserve"> </w:t>
      </w:r>
    </w:p>
    <w:p w14:paraId="41466571" w14:textId="7A34A3CC" w:rsidR="008A6087" w:rsidRPr="003C6BF3" w:rsidRDefault="008A6087" w:rsidP="00F61148">
      <w:pPr>
        <w:widowControl w:val="0"/>
        <w:bidi/>
        <w:spacing w:before="120" w:after="0" w:line="276" w:lineRule="auto"/>
        <w:jc w:val="center"/>
        <w:rPr>
          <w:rFonts w:eastAsia="Times New Roman" w:cstheme="minorHAnsi"/>
          <w:rtl/>
        </w:rPr>
      </w:pPr>
      <w:r w:rsidRPr="003C6BF3">
        <w:rPr>
          <w:rFonts w:eastAsia="Times New Roman" w:cstheme="minorHAnsi"/>
          <w:rtl/>
        </w:rPr>
        <w:t xml:space="preserve">جدول رقم (1): توقّعات المؤشرات الاقتصادية خلال </w:t>
      </w:r>
      <w:r w:rsidR="00F61148" w:rsidRPr="003C6BF3">
        <w:rPr>
          <w:rFonts w:eastAsia="Times New Roman" w:cstheme="minorHAnsi" w:hint="cs"/>
          <w:rtl/>
        </w:rPr>
        <w:t xml:space="preserve">الفترة </w:t>
      </w:r>
      <w:r w:rsidR="00F61148" w:rsidRPr="003C6BF3">
        <w:rPr>
          <w:rFonts w:eastAsia="Times New Roman" w:cstheme="minorHAnsi"/>
        </w:rPr>
        <w:t>(</w:t>
      </w:r>
      <w:r w:rsidRPr="003C6BF3">
        <w:rPr>
          <w:rFonts w:eastAsia="Times New Roman" w:cstheme="minorHAnsi"/>
        </w:rPr>
        <w:t>2025–2027)</w:t>
      </w:r>
    </w:p>
    <w:tbl>
      <w:tblPr>
        <w:tblW w:w="9355"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15"/>
        <w:gridCol w:w="2289"/>
        <w:gridCol w:w="1543"/>
        <w:gridCol w:w="2108"/>
      </w:tblGrid>
      <w:tr w:rsidR="008A6087" w:rsidRPr="00F61148" w14:paraId="76665191" w14:textId="77777777" w:rsidTr="003C6BF3">
        <w:trPr>
          <w:tblHeader/>
          <w:tblCellSpacing w:w="15" w:type="dxa"/>
          <w:jc w:val="center"/>
        </w:trPr>
        <w:tc>
          <w:tcPr>
            <w:tcW w:w="3370" w:type="dxa"/>
            <w:shd w:val="clear" w:color="auto" w:fill="D9D9D9" w:themeFill="background1" w:themeFillShade="D9"/>
            <w:tcMar>
              <w:top w:w="0" w:type="dxa"/>
              <w:bottom w:w="0" w:type="dxa"/>
            </w:tcMar>
            <w:vAlign w:val="center"/>
          </w:tcPr>
          <w:p w14:paraId="44AE7877" w14:textId="6FC3C8B1" w:rsidR="008A6087" w:rsidRPr="00F61148" w:rsidRDefault="00F61148" w:rsidP="003C6BF3">
            <w:pPr>
              <w:widowControl w:val="0"/>
              <w:bidi/>
              <w:spacing w:after="0" w:line="216" w:lineRule="auto"/>
              <w:jc w:val="center"/>
              <w:rPr>
                <w:rFonts w:eastAsia="Times New Roman" w:cstheme="minorHAnsi"/>
                <w:b/>
                <w:bCs/>
                <w:color w:val="000000" w:themeColor="text1"/>
                <w:rtl/>
              </w:rPr>
            </w:pPr>
            <w:r w:rsidRPr="00F61148">
              <w:rPr>
                <w:rFonts w:eastAsia="Times New Roman" w:cstheme="minorHAnsi"/>
                <w:b/>
                <w:bCs/>
                <w:color w:val="000000" w:themeColor="text1"/>
                <w:rtl/>
              </w:rPr>
              <w:t>ملاحظة /</w:t>
            </w:r>
            <w:r w:rsidR="008A6087" w:rsidRPr="00F61148">
              <w:rPr>
                <w:rFonts w:eastAsia="Times New Roman" w:cstheme="minorHAnsi"/>
                <w:b/>
                <w:bCs/>
                <w:color w:val="000000" w:themeColor="text1"/>
                <w:rtl/>
              </w:rPr>
              <w:t>توقع 2025–2027</w:t>
            </w:r>
          </w:p>
        </w:tc>
        <w:tc>
          <w:tcPr>
            <w:tcW w:w="2259" w:type="dxa"/>
            <w:shd w:val="clear" w:color="auto" w:fill="D9D9D9" w:themeFill="background1" w:themeFillShade="D9"/>
            <w:tcMar>
              <w:top w:w="0" w:type="dxa"/>
              <w:bottom w:w="0" w:type="dxa"/>
            </w:tcMar>
            <w:vAlign w:val="center"/>
          </w:tcPr>
          <w:p w14:paraId="745053F4" w14:textId="77777777" w:rsidR="008A6087" w:rsidRPr="00F61148" w:rsidRDefault="008A6087" w:rsidP="003C6BF3">
            <w:pPr>
              <w:widowControl w:val="0"/>
              <w:bidi/>
              <w:spacing w:after="0" w:line="216" w:lineRule="auto"/>
              <w:jc w:val="center"/>
              <w:rPr>
                <w:rFonts w:eastAsia="Times New Roman" w:cstheme="minorHAnsi"/>
                <w:b/>
                <w:bCs/>
                <w:color w:val="000000" w:themeColor="text1"/>
              </w:rPr>
            </w:pPr>
            <w:r w:rsidRPr="00F61148">
              <w:rPr>
                <w:rFonts w:eastAsia="Times New Roman" w:cstheme="minorHAnsi"/>
                <w:b/>
                <w:bCs/>
                <w:color w:val="000000" w:themeColor="text1"/>
              </w:rPr>
              <w:t>2024</w:t>
            </w:r>
          </w:p>
        </w:tc>
        <w:tc>
          <w:tcPr>
            <w:tcW w:w="1513" w:type="dxa"/>
            <w:shd w:val="clear" w:color="auto" w:fill="D9D9D9" w:themeFill="background1" w:themeFillShade="D9"/>
            <w:tcMar>
              <w:top w:w="0" w:type="dxa"/>
              <w:bottom w:w="0" w:type="dxa"/>
            </w:tcMar>
            <w:vAlign w:val="center"/>
            <w:hideMark/>
          </w:tcPr>
          <w:p w14:paraId="48B1B8F7" w14:textId="77777777" w:rsidR="008A6087" w:rsidRPr="00F61148" w:rsidRDefault="008A6087" w:rsidP="003C6BF3">
            <w:pPr>
              <w:widowControl w:val="0"/>
              <w:bidi/>
              <w:spacing w:after="0" w:line="216" w:lineRule="auto"/>
              <w:jc w:val="center"/>
              <w:rPr>
                <w:rFonts w:eastAsia="Times New Roman" w:cstheme="minorHAnsi"/>
                <w:b/>
                <w:bCs/>
                <w:color w:val="000000" w:themeColor="text1"/>
              </w:rPr>
            </w:pPr>
            <w:r w:rsidRPr="00F61148">
              <w:rPr>
                <w:rFonts w:eastAsia="Times New Roman" w:cstheme="minorHAnsi"/>
                <w:b/>
                <w:bCs/>
                <w:color w:val="000000" w:themeColor="text1"/>
              </w:rPr>
              <w:t>2023</w:t>
            </w:r>
          </w:p>
        </w:tc>
        <w:tc>
          <w:tcPr>
            <w:tcW w:w="2063" w:type="dxa"/>
            <w:shd w:val="clear" w:color="auto" w:fill="D9D9D9" w:themeFill="background1" w:themeFillShade="D9"/>
            <w:tcMar>
              <w:top w:w="0" w:type="dxa"/>
              <w:bottom w:w="0" w:type="dxa"/>
            </w:tcMar>
            <w:vAlign w:val="center"/>
          </w:tcPr>
          <w:p w14:paraId="6511C959" w14:textId="5D451840" w:rsidR="008A6087" w:rsidRPr="00F61148" w:rsidRDefault="00F61148" w:rsidP="003C6BF3">
            <w:pPr>
              <w:widowControl w:val="0"/>
              <w:bidi/>
              <w:spacing w:after="0" w:line="216" w:lineRule="auto"/>
              <w:jc w:val="center"/>
              <w:rPr>
                <w:rFonts w:eastAsia="Times New Roman" w:cstheme="minorHAnsi"/>
                <w:b/>
                <w:bCs/>
                <w:color w:val="000000" w:themeColor="text1"/>
                <w:rtl/>
              </w:rPr>
            </w:pPr>
            <w:r w:rsidRPr="00F61148">
              <w:rPr>
                <w:rFonts w:eastAsia="Times New Roman" w:cstheme="minorHAnsi"/>
                <w:b/>
                <w:bCs/>
                <w:color w:val="000000" w:themeColor="text1"/>
                <w:rtl/>
              </w:rPr>
              <w:t>المؤشر /</w:t>
            </w:r>
            <w:r w:rsidR="008A6087" w:rsidRPr="00F61148">
              <w:rPr>
                <w:rFonts w:eastAsia="Times New Roman" w:cstheme="minorHAnsi"/>
                <w:b/>
                <w:bCs/>
                <w:color w:val="000000" w:themeColor="text1"/>
                <w:rtl/>
              </w:rPr>
              <w:t>الهدف</w:t>
            </w:r>
          </w:p>
        </w:tc>
      </w:tr>
      <w:tr w:rsidR="008A6087" w:rsidRPr="00F61148" w14:paraId="35374B74" w14:textId="77777777" w:rsidTr="003C6BF3">
        <w:trPr>
          <w:tblCellSpacing w:w="15" w:type="dxa"/>
          <w:jc w:val="center"/>
        </w:trPr>
        <w:tc>
          <w:tcPr>
            <w:tcW w:w="3370" w:type="dxa"/>
            <w:tcMar>
              <w:top w:w="0" w:type="dxa"/>
              <w:bottom w:w="0" w:type="dxa"/>
            </w:tcMar>
            <w:vAlign w:val="center"/>
          </w:tcPr>
          <w:p w14:paraId="4E5419A4" w14:textId="257DF211" w:rsidR="008A6087" w:rsidRPr="00F61148" w:rsidRDefault="008A6087" w:rsidP="003C6BF3">
            <w:pPr>
              <w:widowControl w:val="0"/>
              <w:bidi/>
              <w:spacing w:after="0" w:line="216" w:lineRule="auto"/>
              <w:jc w:val="center"/>
              <w:rPr>
                <w:rFonts w:eastAsia="Times New Roman" w:cstheme="minorHAnsi"/>
                <w:color w:val="000000" w:themeColor="text1"/>
              </w:rPr>
            </w:pPr>
            <w:r w:rsidRPr="00F61148">
              <w:rPr>
                <w:rFonts w:eastAsia="Times New Roman" w:cstheme="minorHAnsi"/>
                <w:color w:val="000000" w:themeColor="text1"/>
                <w:rtl/>
              </w:rPr>
              <w:t xml:space="preserve">توجّه نحو ~5% على المدى المتوسط شرط تحسن الأمن </w:t>
            </w:r>
            <w:r w:rsidR="00F61148" w:rsidRPr="00F61148">
              <w:rPr>
                <w:rFonts w:eastAsia="Times New Roman" w:cstheme="minorHAnsi" w:hint="cs"/>
                <w:color w:val="000000" w:themeColor="text1"/>
                <w:rtl/>
              </w:rPr>
              <w:t xml:space="preserve">والطاقة </w:t>
            </w:r>
            <w:r w:rsidR="00F61148" w:rsidRPr="00F61148">
              <w:rPr>
                <w:rFonts w:eastAsia="Times New Roman" w:cstheme="minorHAnsi"/>
                <w:color w:val="000000" w:themeColor="text1"/>
              </w:rPr>
              <w:t>(</w:t>
            </w:r>
            <w:hyperlink r:id="rId8" w:tooltip="Burkina Faso Overview: Development news, research, data | World Bank" w:history="1">
              <w:r w:rsidRPr="00F61148">
                <w:rPr>
                  <w:rFonts w:eastAsia="Times New Roman" w:cstheme="minorHAnsi"/>
                  <w:color w:val="000000" w:themeColor="text1"/>
                </w:rPr>
                <w:t>worldbank.org</w:t>
              </w:r>
            </w:hyperlink>
            <w:r w:rsidRPr="00F61148">
              <w:rPr>
                <w:rFonts w:eastAsia="Times New Roman" w:cstheme="minorHAnsi"/>
                <w:color w:val="000000" w:themeColor="text1"/>
              </w:rPr>
              <w:t>)</w:t>
            </w:r>
          </w:p>
        </w:tc>
        <w:tc>
          <w:tcPr>
            <w:tcW w:w="2259" w:type="dxa"/>
            <w:tcMar>
              <w:top w:w="0" w:type="dxa"/>
              <w:bottom w:w="0" w:type="dxa"/>
            </w:tcMar>
            <w:vAlign w:val="center"/>
          </w:tcPr>
          <w:p w14:paraId="0B688D0F" w14:textId="77777777" w:rsidR="008A6087" w:rsidRPr="00F61148" w:rsidRDefault="008A6087" w:rsidP="003C6BF3">
            <w:pPr>
              <w:widowControl w:val="0"/>
              <w:bidi/>
              <w:spacing w:after="0" w:line="216" w:lineRule="auto"/>
              <w:jc w:val="center"/>
              <w:rPr>
                <w:rFonts w:eastAsia="Times New Roman" w:cstheme="minorHAnsi"/>
                <w:color w:val="000000" w:themeColor="text1"/>
              </w:rPr>
            </w:pPr>
            <w:r w:rsidRPr="00F61148">
              <w:rPr>
                <w:rFonts w:eastAsia="Times New Roman" w:cstheme="minorHAnsi"/>
                <w:color w:val="000000" w:themeColor="text1"/>
              </w:rPr>
              <w:t>4.9%</w:t>
            </w:r>
          </w:p>
          <w:p w14:paraId="44F8422E" w14:textId="77777777" w:rsidR="008A6087" w:rsidRPr="00F61148" w:rsidRDefault="008A6087" w:rsidP="003C6BF3">
            <w:pPr>
              <w:widowControl w:val="0"/>
              <w:bidi/>
              <w:spacing w:after="0" w:line="216" w:lineRule="auto"/>
              <w:jc w:val="center"/>
              <w:rPr>
                <w:rFonts w:eastAsia="Times New Roman" w:cstheme="minorHAnsi"/>
                <w:color w:val="000000" w:themeColor="text1"/>
              </w:rPr>
            </w:pPr>
            <w:r w:rsidRPr="00F61148">
              <w:rPr>
                <w:rFonts w:eastAsia="Times New Roman" w:cstheme="minorHAnsi"/>
                <w:color w:val="000000" w:themeColor="text1"/>
              </w:rPr>
              <w:t>(</w:t>
            </w:r>
            <w:hyperlink r:id="rId9" w:tooltip="Burkina Faso Economic Update: Energy for Economic Growth" w:history="1">
              <w:r w:rsidRPr="00F61148">
                <w:rPr>
                  <w:rFonts w:eastAsia="Times New Roman" w:cstheme="minorHAnsi"/>
                  <w:color w:val="000000" w:themeColor="text1"/>
                </w:rPr>
                <w:t>worldbank.org</w:t>
              </w:r>
            </w:hyperlink>
            <w:r w:rsidRPr="00F61148">
              <w:rPr>
                <w:rFonts w:eastAsia="Times New Roman" w:cstheme="minorHAnsi"/>
                <w:color w:val="000000" w:themeColor="text1"/>
              </w:rPr>
              <w:t>)</w:t>
            </w:r>
          </w:p>
        </w:tc>
        <w:tc>
          <w:tcPr>
            <w:tcW w:w="1513" w:type="dxa"/>
            <w:tcMar>
              <w:top w:w="0" w:type="dxa"/>
              <w:bottom w:w="0" w:type="dxa"/>
            </w:tcMar>
            <w:vAlign w:val="center"/>
            <w:hideMark/>
          </w:tcPr>
          <w:p w14:paraId="030FAE5D" w14:textId="77777777" w:rsidR="008A6087" w:rsidRPr="00F61148" w:rsidRDefault="008A6087" w:rsidP="003C6BF3">
            <w:pPr>
              <w:widowControl w:val="0"/>
              <w:bidi/>
              <w:spacing w:after="0" w:line="216" w:lineRule="auto"/>
              <w:jc w:val="center"/>
              <w:rPr>
                <w:rFonts w:eastAsia="Times New Roman" w:cstheme="minorHAnsi"/>
                <w:color w:val="000000" w:themeColor="text1"/>
              </w:rPr>
            </w:pPr>
            <w:r w:rsidRPr="00F61148">
              <w:rPr>
                <w:rFonts w:eastAsia="Times New Roman" w:cstheme="minorHAnsi"/>
                <w:color w:val="000000" w:themeColor="text1"/>
              </w:rPr>
              <w:t>3.0%</w:t>
            </w:r>
          </w:p>
        </w:tc>
        <w:tc>
          <w:tcPr>
            <w:tcW w:w="2063" w:type="dxa"/>
            <w:tcMar>
              <w:top w:w="0" w:type="dxa"/>
              <w:bottom w:w="0" w:type="dxa"/>
            </w:tcMar>
            <w:vAlign w:val="center"/>
          </w:tcPr>
          <w:p w14:paraId="0BA0DC7D" w14:textId="77777777" w:rsidR="008A6087" w:rsidRPr="00F61148" w:rsidRDefault="008A6087" w:rsidP="003C6BF3">
            <w:pPr>
              <w:widowControl w:val="0"/>
              <w:bidi/>
              <w:spacing w:after="0" w:line="216" w:lineRule="auto"/>
              <w:jc w:val="center"/>
              <w:rPr>
                <w:rFonts w:eastAsia="Times New Roman" w:cstheme="minorHAnsi"/>
                <w:color w:val="000000" w:themeColor="text1"/>
                <w:rtl/>
              </w:rPr>
            </w:pPr>
            <w:r w:rsidRPr="00F61148">
              <w:rPr>
                <w:rFonts w:eastAsia="Times New Roman" w:cstheme="minorHAnsi"/>
                <w:color w:val="000000" w:themeColor="text1"/>
                <w:rtl/>
              </w:rPr>
              <w:t>نمو الناتج المحلي الإجمالي</w:t>
            </w:r>
            <w:r w:rsidRPr="00F61148">
              <w:rPr>
                <w:rFonts w:eastAsia="Times New Roman" w:cstheme="minorHAnsi"/>
                <w:color w:val="000000" w:themeColor="text1"/>
              </w:rPr>
              <w:t xml:space="preserve"> (GDP growth)</w:t>
            </w:r>
          </w:p>
        </w:tc>
      </w:tr>
      <w:tr w:rsidR="008A6087" w:rsidRPr="00F61148" w14:paraId="75728393" w14:textId="77777777" w:rsidTr="003C6BF3">
        <w:trPr>
          <w:tblCellSpacing w:w="15" w:type="dxa"/>
          <w:jc w:val="center"/>
        </w:trPr>
        <w:tc>
          <w:tcPr>
            <w:tcW w:w="3370" w:type="dxa"/>
            <w:tcMar>
              <w:top w:w="0" w:type="dxa"/>
              <w:bottom w:w="0" w:type="dxa"/>
            </w:tcMar>
            <w:vAlign w:val="center"/>
          </w:tcPr>
          <w:p w14:paraId="255679C6" w14:textId="77777777" w:rsidR="008A6087" w:rsidRPr="00F61148" w:rsidRDefault="008A6087" w:rsidP="003C6BF3">
            <w:pPr>
              <w:widowControl w:val="0"/>
              <w:bidi/>
              <w:spacing w:after="0" w:line="216" w:lineRule="auto"/>
              <w:jc w:val="center"/>
              <w:rPr>
                <w:rFonts w:eastAsia="Times New Roman" w:cstheme="minorHAnsi"/>
                <w:color w:val="000000" w:themeColor="text1"/>
                <w:rtl/>
              </w:rPr>
            </w:pPr>
            <w:r w:rsidRPr="00F61148">
              <w:rPr>
                <w:rFonts w:eastAsia="Times New Roman" w:cstheme="minorHAnsi"/>
                <w:color w:val="000000" w:themeColor="text1"/>
                <w:rtl/>
              </w:rPr>
              <w:t>لدى الحكومة خطط استراتيجية للتحسين</w:t>
            </w:r>
          </w:p>
        </w:tc>
        <w:tc>
          <w:tcPr>
            <w:tcW w:w="2259" w:type="dxa"/>
            <w:tcMar>
              <w:top w:w="0" w:type="dxa"/>
              <w:bottom w:w="0" w:type="dxa"/>
            </w:tcMar>
            <w:vAlign w:val="center"/>
          </w:tcPr>
          <w:p w14:paraId="018A66F4" w14:textId="77777777" w:rsidR="008A6087" w:rsidRPr="00F61148" w:rsidRDefault="008A6087" w:rsidP="003C6BF3">
            <w:pPr>
              <w:widowControl w:val="0"/>
              <w:bidi/>
              <w:spacing w:after="0" w:line="216" w:lineRule="auto"/>
              <w:jc w:val="center"/>
              <w:rPr>
                <w:rFonts w:eastAsia="Times New Roman" w:cstheme="minorHAnsi"/>
                <w:color w:val="000000" w:themeColor="text1"/>
              </w:rPr>
            </w:pPr>
            <w:r w:rsidRPr="00F61148">
              <w:rPr>
                <w:rFonts w:eastAsia="Times New Roman" w:cstheme="minorHAnsi"/>
                <w:color w:val="000000" w:themeColor="text1"/>
              </w:rPr>
              <w:t>2.5%</w:t>
            </w:r>
          </w:p>
          <w:p w14:paraId="359C5B72" w14:textId="77777777" w:rsidR="008A6087" w:rsidRPr="00F61148" w:rsidRDefault="008A6087" w:rsidP="003C6BF3">
            <w:pPr>
              <w:widowControl w:val="0"/>
              <w:bidi/>
              <w:spacing w:after="0" w:line="216" w:lineRule="auto"/>
              <w:jc w:val="center"/>
              <w:rPr>
                <w:rFonts w:eastAsia="Times New Roman" w:cstheme="minorHAnsi"/>
                <w:color w:val="000000" w:themeColor="text1"/>
                <w:rtl/>
              </w:rPr>
            </w:pPr>
            <w:r w:rsidRPr="00F61148">
              <w:rPr>
                <w:rFonts w:eastAsia="Times New Roman" w:cstheme="minorHAnsi"/>
                <w:color w:val="000000" w:themeColor="text1"/>
              </w:rPr>
              <w:t>(</w:t>
            </w:r>
            <w:hyperlink r:id="rId10" w:tooltip="Burkina Faso Economic Update: Energy for Economic Growth" w:history="1">
              <w:r w:rsidRPr="00F61148">
                <w:rPr>
                  <w:rFonts w:eastAsia="Times New Roman" w:cstheme="minorHAnsi"/>
                  <w:color w:val="000000" w:themeColor="text1"/>
                </w:rPr>
                <w:t>worldbank.org</w:t>
              </w:r>
            </w:hyperlink>
            <w:r w:rsidRPr="00F61148">
              <w:rPr>
                <w:rFonts w:eastAsia="Times New Roman" w:cstheme="minorHAnsi"/>
                <w:color w:val="000000" w:themeColor="text1"/>
              </w:rPr>
              <w:t>)</w:t>
            </w:r>
          </w:p>
        </w:tc>
        <w:tc>
          <w:tcPr>
            <w:tcW w:w="1513" w:type="dxa"/>
            <w:tcMar>
              <w:top w:w="0" w:type="dxa"/>
              <w:bottom w:w="0" w:type="dxa"/>
            </w:tcMar>
            <w:vAlign w:val="center"/>
            <w:hideMark/>
          </w:tcPr>
          <w:p w14:paraId="4A6CFA78" w14:textId="77777777" w:rsidR="008A6087" w:rsidRPr="00F61148" w:rsidRDefault="008A6087" w:rsidP="003C6BF3">
            <w:pPr>
              <w:widowControl w:val="0"/>
              <w:bidi/>
              <w:spacing w:after="0" w:line="216" w:lineRule="auto"/>
              <w:jc w:val="center"/>
              <w:rPr>
                <w:rFonts w:eastAsia="Times New Roman" w:cstheme="minorHAnsi"/>
                <w:color w:val="000000" w:themeColor="text1"/>
              </w:rPr>
            </w:pPr>
            <w:r w:rsidRPr="00F61148">
              <w:rPr>
                <w:rFonts w:eastAsia="Times New Roman" w:cstheme="minorHAnsi"/>
                <w:color w:val="000000" w:themeColor="text1"/>
              </w:rPr>
              <w:t>0.7%</w:t>
            </w:r>
          </w:p>
        </w:tc>
        <w:tc>
          <w:tcPr>
            <w:tcW w:w="2063" w:type="dxa"/>
            <w:tcMar>
              <w:top w:w="0" w:type="dxa"/>
              <w:bottom w:w="0" w:type="dxa"/>
            </w:tcMar>
            <w:vAlign w:val="center"/>
          </w:tcPr>
          <w:p w14:paraId="51D1B751" w14:textId="6E10289A" w:rsidR="008A6087" w:rsidRPr="00F61148" w:rsidRDefault="008A6087" w:rsidP="003C6BF3">
            <w:pPr>
              <w:widowControl w:val="0"/>
              <w:bidi/>
              <w:spacing w:after="0" w:line="216" w:lineRule="auto"/>
              <w:jc w:val="center"/>
              <w:rPr>
                <w:rFonts w:eastAsia="Times New Roman" w:cstheme="minorHAnsi"/>
                <w:color w:val="000000" w:themeColor="text1"/>
              </w:rPr>
            </w:pPr>
            <w:r w:rsidRPr="00F61148">
              <w:rPr>
                <w:rFonts w:eastAsia="Times New Roman" w:cstheme="minorHAnsi"/>
                <w:color w:val="000000" w:themeColor="text1"/>
                <w:rtl/>
              </w:rPr>
              <w:t>نمو</w:t>
            </w:r>
            <w:r w:rsidRPr="00F61148">
              <w:rPr>
                <w:rFonts w:eastAsia="Times New Roman" w:cstheme="minorHAnsi"/>
                <w:color w:val="000000" w:themeColor="text1"/>
              </w:rPr>
              <w:t xml:space="preserve"> GDP </w:t>
            </w:r>
            <w:r w:rsidRPr="00F61148">
              <w:rPr>
                <w:rFonts w:eastAsia="Times New Roman" w:cstheme="minorHAnsi"/>
                <w:color w:val="000000" w:themeColor="text1"/>
                <w:rtl/>
              </w:rPr>
              <w:t>للفرد</w:t>
            </w:r>
            <w:r w:rsidR="003C6BF3">
              <w:rPr>
                <w:rFonts w:eastAsia="Times New Roman" w:cstheme="minorHAnsi"/>
                <w:color w:val="000000" w:themeColor="text1"/>
                <w:rtl/>
              </w:rPr>
              <w:br/>
            </w:r>
            <w:r w:rsidRPr="00F61148">
              <w:rPr>
                <w:rFonts w:eastAsia="Times New Roman" w:cstheme="minorHAnsi"/>
                <w:color w:val="000000" w:themeColor="text1"/>
              </w:rPr>
              <w:t xml:space="preserve"> (Per capita growth)</w:t>
            </w:r>
          </w:p>
        </w:tc>
      </w:tr>
      <w:tr w:rsidR="008A6087" w:rsidRPr="00F61148" w14:paraId="627D0308" w14:textId="77777777" w:rsidTr="003C6BF3">
        <w:trPr>
          <w:tblCellSpacing w:w="15" w:type="dxa"/>
          <w:jc w:val="center"/>
        </w:trPr>
        <w:tc>
          <w:tcPr>
            <w:tcW w:w="3370" w:type="dxa"/>
            <w:tcMar>
              <w:top w:w="0" w:type="dxa"/>
              <w:bottom w:w="0" w:type="dxa"/>
            </w:tcMar>
            <w:vAlign w:val="center"/>
          </w:tcPr>
          <w:p w14:paraId="452EA6D9" w14:textId="43F2ED43" w:rsidR="008A6087" w:rsidRPr="00F61148" w:rsidRDefault="008A6087" w:rsidP="003C6BF3">
            <w:pPr>
              <w:widowControl w:val="0"/>
              <w:bidi/>
              <w:spacing w:after="0" w:line="216" w:lineRule="auto"/>
              <w:jc w:val="center"/>
              <w:rPr>
                <w:rFonts w:eastAsia="Times New Roman" w:cstheme="minorHAnsi"/>
                <w:color w:val="000000" w:themeColor="text1"/>
              </w:rPr>
            </w:pPr>
            <w:r w:rsidRPr="00F61148">
              <w:rPr>
                <w:rFonts w:eastAsia="Times New Roman" w:cstheme="minorHAnsi"/>
                <w:color w:val="000000" w:themeColor="text1"/>
                <w:rtl/>
              </w:rPr>
              <w:t xml:space="preserve">من المتوقع أن يتراجع تدريجياً باتجاه أهداف </w:t>
            </w:r>
            <w:r w:rsidR="00F61148" w:rsidRPr="00F61148">
              <w:rPr>
                <w:rFonts w:eastAsia="Times New Roman" w:cstheme="minorHAnsi" w:hint="cs"/>
                <w:color w:val="000000" w:themeColor="text1"/>
                <w:rtl/>
              </w:rPr>
              <w:t xml:space="preserve">منطقة </w:t>
            </w:r>
            <w:r w:rsidR="00F61148" w:rsidRPr="00F61148">
              <w:rPr>
                <w:rFonts w:eastAsia="Times New Roman" w:cstheme="minorHAnsi"/>
                <w:color w:val="000000" w:themeColor="text1"/>
              </w:rPr>
              <w:t>WAEMU</w:t>
            </w:r>
            <w:r w:rsidRPr="00F61148">
              <w:rPr>
                <w:rFonts w:eastAsia="Times New Roman" w:cstheme="minorHAnsi"/>
                <w:color w:val="000000" w:themeColor="text1"/>
              </w:rPr>
              <w:t xml:space="preserve"> (</w:t>
            </w:r>
            <w:hyperlink r:id="rId11" w:tooltip="Burkina Faso sees economic growth amid challenges: World Bank report | Globe Banner" w:history="1">
              <w:r w:rsidRPr="00F61148">
                <w:rPr>
                  <w:rFonts w:eastAsia="Times New Roman" w:cstheme="minorHAnsi"/>
                  <w:color w:val="000000" w:themeColor="text1"/>
                </w:rPr>
                <w:t>globebanner.com</w:t>
              </w:r>
            </w:hyperlink>
            <w:r w:rsidRPr="00F61148">
              <w:rPr>
                <w:rFonts w:eastAsia="Times New Roman" w:cstheme="minorHAnsi"/>
                <w:color w:val="000000" w:themeColor="text1"/>
              </w:rPr>
              <w:t>)</w:t>
            </w:r>
          </w:p>
        </w:tc>
        <w:tc>
          <w:tcPr>
            <w:tcW w:w="2259" w:type="dxa"/>
            <w:tcMar>
              <w:top w:w="0" w:type="dxa"/>
              <w:bottom w:w="0" w:type="dxa"/>
            </w:tcMar>
            <w:vAlign w:val="center"/>
          </w:tcPr>
          <w:p w14:paraId="29C3A3D5" w14:textId="77777777" w:rsidR="008A6087" w:rsidRPr="00F61148" w:rsidRDefault="008A6087" w:rsidP="003C6BF3">
            <w:pPr>
              <w:widowControl w:val="0"/>
              <w:bidi/>
              <w:spacing w:after="0" w:line="216" w:lineRule="auto"/>
              <w:jc w:val="center"/>
              <w:rPr>
                <w:rFonts w:eastAsia="Times New Roman" w:cstheme="minorHAnsi"/>
                <w:color w:val="000000" w:themeColor="text1"/>
              </w:rPr>
            </w:pPr>
            <w:r w:rsidRPr="00F61148">
              <w:rPr>
                <w:rFonts w:eastAsia="Times New Roman" w:cstheme="minorHAnsi"/>
                <w:color w:val="000000" w:themeColor="text1"/>
              </w:rPr>
              <w:t>4.2% (</w:t>
            </w:r>
            <w:hyperlink r:id="rId12" w:tooltip="Economic Growth – World Bank reports improvement in 2024..." w:history="1">
              <w:r w:rsidRPr="00F61148">
                <w:rPr>
                  <w:rFonts w:eastAsia="Times New Roman" w:cstheme="minorHAnsi"/>
                  <w:color w:val="000000" w:themeColor="text1"/>
                </w:rPr>
                <w:t>sahellibertynews.com</w:t>
              </w:r>
            </w:hyperlink>
            <w:r w:rsidRPr="00F61148">
              <w:rPr>
                <w:rFonts w:eastAsia="Times New Roman" w:cstheme="minorHAnsi"/>
                <w:color w:val="000000" w:themeColor="text1"/>
              </w:rPr>
              <w:t>)</w:t>
            </w:r>
          </w:p>
        </w:tc>
        <w:tc>
          <w:tcPr>
            <w:tcW w:w="1513" w:type="dxa"/>
            <w:tcMar>
              <w:top w:w="0" w:type="dxa"/>
              <w:bottom w:w="0" w:type="dxa"/>
            </w:tcMar>
            <w:vAlign w:val="center"/>
            <w:hideMark/>
          </w:tcPr>
          <w:p w14:paraId="5170E36A" w14:textId="77777777" w:rsidR="008A6087" w:rsidRPr="00F61148" w:rsidRDefault="008A6087" w:rsidP="003C6BF3">
            <w:pPr>
              <w:widowControl w:val="0"/>
              <w:bidi/>
              <w:spacing w:after="0" w:line="216" w:lineRule="auto"/>
              <w:jc w:val="center"/>
              <w:rPr>
                <w:rFonts w:eastAsia="Times New Roman" w:cstheme="minorHAnsi"/>
                <w:color w:val="000000" w:themeColor="text1"/>
              </w:rPr>
            </w:pPr>
            <w:r w:rsidRPr="00F61148">
              <w:rPr>
                <w:rFonts w:eastAsia="Times New Roman" w:cstheme="minorHAnsi"/>
                <w:color w:val="000000" w:themeColor="text1"/>
              </w:rPr>
              <w:t>0.7%</w:t>
            </w:r>
          </w:p>
        </w:tc>
        <w:tc>
          <w:tcPr>
            <w:tcW w:w="2063" w:type="dxa"/>
            <w:tcMar>
              <w:top w:w="0" w:type="dxa"/>
              <w:bottom w:w="0" w:type="dxa"/>
            </w:tcMar>
            <w:vAlign w:val="center"/>
          </w:tcPr>
          <w:p w14:paraId="72D14CD2" w14:textId="5707F3C2" w:rsidR="008A6087" w:rsidRPr="00F61148" w:rsidRDefault="008A6087" w:rsidP="003C6BF3">
            <w:pPr>
              <w:widowControl w:val="0"/>
              <w:bidi/>
              <w:spacing w:after="0" w:line="216" w:lineRule="auto"/>
              <w:jc w:val="center"/>
              <w:rPr>
                <w:rFonts w:eastAsia="Times New Roman" w:cstheme="minorHAnsi"/>
                <w:color w:val="000000" w:themeColor="text1"/>
              </w:rPr>
            </w:pPr>
            <w:r w:rsidRPr="00F61148">
              <w:rPr>
                <w:rFonts w:eastAsia="Times New Roman" w:cstheme="minorHAnsi"/>
                <w:color w:val="000000" w:themeColor="text1"/>
                <w:rtl/>
              </w:rPr>
              <w:t xml:space="preserve">معدل </w:t>
            </w:r>
            <w:r w:rsidR="00F61148" w:rsidRPr="00F61148">
              <w:rPr>
                <w:rFonts w:eastAsia="Times New Roman" w:cstheme="minorHAnsi" w:hint="cs"/>
                <w:color w:val="000000" w:themeColor="text1"/>
                <w:rtl/>
              </w:rPr>
              <w:t xml:space="preserve">التضخم </w:t>
            </w:r>
            <w:r w:rsidR="00F61148" w:rsidRPr="00F61148">
              <w:rPr>
                <w:rFonts w:eastAsia="Times New Roman" w:cstheme="minorHAnsi"/>
                <w:color w:val="000000" w:themeColor="text1"/>
              </w:rPr>
              <w:t>(</w:t>
            </w:r>
            <w:r w:rsidRPr="00F61148">
              <w:rPr>
                <w:rFonts w:eastAsia="Times New Roman" w:cstheme="minorHAnsi"/>
                <w:color w:val="000000" w:themeColor="text1"/>
              </w:rPr>
              <w:t>CPI)</w:t>
            </w:r>
          </w:p>
        </w:tc>
      </w:tr>
      <w:tr w:rsidR="008A6087" w:rsidRPr="00F61148" w14:paraId="26AF6994" w14:textId="77777777" w:rsidTr="003C6BF3">
        <w:trPr>
          <w:tblCellSpacing w:w="15" w:type="dxa"/>
          <w:jc w:val="center"/>
        </w:trPr>
        <w:tc>
          <w:tcPr>
            <w:tcW w:w="3370" w:type="dxa"/>
            <w:tcMar>
              <w:top w:w="0" w:type="dxa"/>
              <w:bottom w:w="0" w:type="dxa"/>
            </w:tcMar>
            <w:vAlign w:val="center"/>
          </w:tcPr>
          <w:p w14:paraId="70EA35BA" w14:textId="77777777" w:rsidR="008A6087" w:rsidRPr="00F61148" w:rsidRDefault="008A6087" w:rsidP="003C6BF3">
            <w:pPr>
              <w:widowControl w:val="0"/>
              <w:bidi/>
              <w:spacing w:after="0" w:line="216" w:lineRule="auto"/>
              <w:jc w:val="center"/>
              <w:rPr>
                <w:rFonts w:eastAsia="Times New Roman" w:cstheme="minorHAnsi"/>
                <w:color w:val="000000" w:themeColor="text1"/>
              </w:rPr>
            </w:pPr>
            <w:r w:rsidRPr="00F61148">
              <w:rPr>
                <w:rFonts w:eastAsia="Times New Roman" w:cstheme="minorHAnsi"/>
                <w:color w:val="000000" w:themeColor="text1"/>
                <w:rtl/>
              </w:rPr>
              <w:t>تراجع متوقع بمعدل ~1 نقطة مئوية سنوياً مع استمرار السياسات التنموية</w:t>
            </w:r>
            <w:r w:rsidRPr="00F61148">
              <w:rPr>
                <w:rFonts w:eastAsia="Times New Roman" w:cstheme="minorHAnsi"/>
                <w:color w:val="000000" w:themeColor="text1"/>
              </w:rPr>
              <w:t xml:space="preserve"> (</w:t>
            </w:r>
            <w:hyperlink r:id="rId13" w:tooltip="Burkina Faso sees economic growth amid challenges: World Bank report | Globe Banner" w:history="1">
              <w:r w:rsidRPr="00F61148">
                <w:rPr>
                  <w:rFonts w:eastAsia="Times New Roman" w:cstheme="minorHAnsi"/>
                  <w:color w:val="000000" w:themeColor="text1"/>
                </w:rPr>
                <w:t>globebanner.com</w:t>
              </w:r>
            </w:hyperlink>
            <w:r w:rsidRPr="00F61148">
              <w:rPr>
                <w:rFonts w:eastAsia="Times New Roman" w:cstheme="minorHAnsi"/>
                <w:color w:val="000000" w:themeColor="text1"/>
              </w:rPr>
              <w:t>)</w:t>
            </w:r>
          </w:p>
        </w:tc>
        <w:tc>
          <w:tcPr>
            <w:tcW w:w="2259" w:type="dxa"/>
            <w:tcMar>
              <w:top w:w="0" w:type="dxa"/>
              <w:bottom w:w="0" w:type="dxa"/>
            </w:tcMar>
            <w:vAlign w:val="center"/>
          </w:tcPr>
          <w:p w14:paraId="641C0905" w14:textId="77777777" w:rsidR="008A6087" w:rsidRPr="00F61148" w:rsidRDefault="008A6087" w:rsidP="003C6BF3">
            <w:pPr>
              <w:widowControl w:val="0"/>
              <w:bidi/>
              <w:spacing w:after="0" w:line="216" w:lineRule="auto"/>
              <w:jc w:val="center"/>
              <w:rPr>
                <w:rFonts w:eastAsia="Times New Roman" w:cstheme="minorHAnsi"/>
                <w:color w:val="000000" w:themeColor="text1"/>
                <w:rtl/>
              </w:rPr>
            </w:pPr>
            <w:r w:rsidRPr="00F61148">
              <w:rPr>
                <w:rFonts w:eastAsia="Times New Roman" w:cstheme="minorHAnsi"/>
                <w:color w:val="000000" w:themeColor="text1"/>
              </w:rPr>
              <w:t>23.2%</w:t>
            </w:r>
          </w:p>
          <w:p w14:paraId="2292E6C0" w14:textId="77777777" w:rsidR="008A6087" w:rsidRPr="00F61148" w:rsidRDefault="008A6087" w:rsidP="003C6BF3">
            <w:pPr>
              <w:widowControl w:val="0"/>
              <w:bidi/>
              <w:spacing w:after="0" w:line="216" w:lineRule="auto"/>
              <w:jc w:val="center"/>
              <w:rPr>
                <w:rFonts w:eastAsia="Times New Roman" w:cstheme="minorHAnsi"/>
                <w:color w:val="000000" w:themeColor="text1"/>
                <w:rtl/>
              </w:rPr>
            </w:pPr>
            <w:r w:rsidRPr="00F61148">
              <w:rPr>
                <w:rFonts w:eastAsia="Times New Roman" w:cstheme="minorHAnsi"/>
                <w:color w:val="000000" w:themeColor="text1"/>
              </w:rPr>
              <w:t>(</w:t>
            </w:r>
            <w:hyperlink r:id="rId14" w:tooltip="Burkina Faso Economic Update: Energy for Economic Growth – World Bank – sdgtalks.ai" w:history="1">
              <w:r w:rsidRPr="00F61148">
                <w:rPr>
                  <w:rFonts w:eastAsia="Times New Roman" w:cstheme="minorHAnsi"/>
                  <w:color w:val="000000" w:themeColor="text1"/>
                </w:rPr>
                <w:t>news.sdgtalks.ai</w:t>
              </w:r>
            </w:hyperlink>
            <w:r w:rsidRPr="00F61148">
              <w:rPr>
                <w:rFonts w:eastAsia="Times New Roman" w:cstheme="minorHAnsi"/>
                <w:color w:val="000000" w:themeColor="text1"/>
              </w:rPr>
              <w:t>)</w:t>
            </w:r>
          </w:p>
        </w:tc>
        <w:tc>
          <w:tcPr>
            <w:tcW w:w="1513" w:type="dxa"/>
            <w:tcMar>
              <w:top w:w="0" w:type="dxa"/>
              <w:bottom w:w="0" w:type="dxa"/>
            </w:tcMar>
            <w:vAlign w:val="center"/>
            <w:hideMark/>
          </w:tcPr>
          <w:p w14:paraId="78AB16BC" w14:textId="77777777" w:rsidR="008A6087" w:rsidRPr="00F61148" w:rsidRDefault="008A6087" w:rsidP="003C6BF3">
            <w:pPr>
              <w:widowControl w:val="0"/>
              <w:bidi/>
              <w:spacing w:after="0" w:line="216" w:lineRule="auto"/>
              <w:jc w:val="center"/>
              <w:rPr>
                <w:rFonts w:eastAsia="Times New Roman" w:cstheme="minorHAnsi"/>
                <w:color w:val="000000" w:themeColor="text1"/>
              </w:rPr>
            </w:pPr>
            <w:r w:rsidRPr="00F61148">
              <w:rPr>
                <w:rFonts w:eastAsia="Times New Roman" w:cstheme="minorHAnsi"/>
                <w:color w:val="000000" w:themeColor="text1"/>
              </w:rPr>
              <w:t xml:space="preserve">≈ 26-27% </w:t>
            </w:r>
            <w:r w:rsidRPr="00F61148">
              <w:rPr>
                <w:rFonts w:eastAsia="Times New Roman" w:cstheme="minorHAnsi"/>
                <w:color w:val="000000" w:themeColor="text1"/>
                <w:rtl/>
              </w:rPr>
              <w:t>تقديري</w:t>
            </w:r>
          </w:p>
        </w:tc>
        <w:tc>
          <w:tcPr>
            <w:tcW w:w="2063" w:type="dxa"/>
            <w:tcMar>
              <w:top w:w="0" w:type="dxa"/>
              <w:bottom w:w="0" w:type="dxa"/>
            </w:tcMar>
            <w:vAlign w:val="center"/>
          </w:tcPr>
          <w:p w14:paraId="569412F8" w14:textId="09899EF8" w:rsidR="008A6087" w:rsidRPr="00F61148" w:rsidRDefault="008A6087" w:rsidP="003C6BF3">
            <w:pPr>
              <w:widowControl w:val="0"/>
              <w:bidi/>
              <w:spacing w:after="0" w:line="216" w:lineRule="auto"/>
              <w:jc w:val="center"/>
              <w:rPr>
                <w:rFonts w:eastAsia="Times New Roman" w:cstheme="minorHAnsi"/>
                <w:color w:val="000000" w:themeColor="text1"/>
                <w:rtl/>
              </w:rPr>
            </w:pPr>
            <w:r w:rsidRPr="00F61148">
              <w:rPr>
                <w:rFonts w:eastAsia="Times New Roman" w:cstheme="minorHAnsi"/>
                <w:color w:val="000000" w:themeColor="text1"/>
                <w:rtl/>
              </w:rPr>
              <w:t xml:space="preserve">معدل الفقر </w:t>
            </w:r>
            <w:r w:rsidR="00F61148" w:rsidRPr="00F61148">
              <w:rPr>
                <w:rFonts w:eastAsia="Times New Roman" w:cstheme="minorHAnsi" w:hint="cs"/>
                <w:color w:val="000000" w:themeColor="text1"/>
                <w:rtl/>
              </w:rPr>
              <w:t xml:space="preserve">المدقع </w:t>
            </w:r>
            <w:r w:rsidR="00F61148" w:rsidRPr="00F61148">
              <w:rPr>
                <w:rFonts w:eastAsia="Times New Roman" w:cstheme="minorHAnsi"/>
                <w:color w:val="000000" w:themeColor="text1"/>
              </w:rPr>
              <w:t>(</w:t>
            </w:r>
            <w:r w:rsidRPr="00F61148">
              <w:rPr>
                <w:rFonts w:eastAsia="Times New Roman" w:cstheme="minorHAnsi"/>
                <w:color w:val="000000" w:themeColor="text1"/>
              </w:rPr>
              <w:t>Extreme</w:t>
            </w:r>
          </w:p>
          <w:p w14:paraId="09A8AADC" w14:textId="146973D8" w:rsidR="008A6087" w:rsidRPr="00F61148" w:rsidRDefault="008A6087" w:rsidP="003C6BF3">
            <w:pPr>
              <w:widowControl w:val="0"/>
              <w:bidi/>
              <w:spacing w:after="0" w:line="216" w:lineRule="auto"/>
              <w:jc w:val="center"/>
              <w:rPr>
                <w:rFonts w:eastAsia="Times New Roman" w:cstheme="minorHAnsi"/>
                <w:color w:val="000000" w:themeColor="text1"/>
                <w:rtl/>
              </w:rPr>
            </w:pPr>
            <w:r w:rsidRPr="00F61148">
              <w:rPr>
                <w:rFonts w:eastAsia="Times New Roman" w:cstheme="minorHAnsi"/>
                <w:color w:val="000000" w:themeColor="text1"/>
              </w:rPr>
              <w:t>poverty)</w:t>
            </w:r>
          </w:p>
        </w:tc>
      </w:tr>
      <w:tr w:rsidR="008A6087" w:rsidRPr="00F61148" w14:paraId="14B34F55" w14:textId="77777777" w:rsidTr="003C6BF3">
        <w:trPr>
          <w:tblCellSpacing w:w="15" w:type="dxa"/>
          <w:jc w:val="center"/>
        </w:trPr>
        <w:tc>
          <w:tcPr>
            <w:tcW w:w="3370" w:type="dxa"/>
            <w:tcMar>
              <w:top w:w="0" w:type="dxa"/>
              <w:bottom w:w="0" w:type="dxa"/>
            </w:tcMar>
            <w:vAlign w:val="center"/>
          </w:tcPr>
          <w:p w14:paraId="32721A53" w14:textId="77777777" w:rsidR="008A6087" w:rsidRPr="00F61148" w:rsidRDefault="008A6087" w:rsidP="003C6BF3">
            <w:pPr>
              <w:widowControl w:val="0"/>
              <w:bidi/>
              <w:spacing w:after="0" w:line="216" w:lineRule="auto"/>
              <w:jc w:val="center"/>
              <w:rPr>
                <w:rFonts w:eastAsia="Times New Roman" w:cstheme="minorHAnsi"/>
                <w:color w:val="000000" w:themeColor="text1"/>
              </w:rPr>
            </w:pPr>
            <w:r w:rsidRPr="00F61148">
              <w:rPr>
                <w:rFonts w:eastAsia="Times New Roman" w:cstheme="minorHAnsi"/>
                <w:color w:val="000000" w:themeColor="text1"/>
                <w:rtl/>
              </w:rPr>
              <w:t>احتمال انخفاضه إلى ~4.7% في 2025 مع استقرار الإيرادات وخفض النفقات</w:t>
            </w:r>
            <w:r w:rsidRPr="00F61148">
              <w:rPr>
                <w:rFonts w:eastAsia="Times New Roman" w:cstheme="minorHAnsi"/>
                <w:color w:val="000000" w:themeColor="text1"/>
              </w:rPr>
              <w:t xml:space="preserve"> (</w:t>
            </w:r>
            <w:hyperlink r:id="rId15" w:tooltip="Burkina Faso Overview: Development news, research, data | World Bank" w:history="1">
              <w:r w:rsidRPr="00F61148">
                <w:rPr>
                  <w:rFonts w:eastAsia="Times New Roman" w:cstheme="minorHAnsi"/>
                  <w:color w:val="000000" w:themeColor="text1"/>
                </w:rPr>
                <w:t>worldbank.org</w:t>
              </w:r>
            </w:hyperlink>
            <w:r w:rsidRPr="00F61148">
              <w:rPr>
                <w:rFonts w:eastAsia="Times New Roman" w:cstheme="minorHAnsi"/>
                <w:color w:val="000000" w:themeColor="text1"/>
              </w:rPr>
              <w:t>)</w:t>
            </w:r>
          </w:p>
        </w:tc>
        <w:tc>
          <w:tcPr>
            <w:tcW w:w="2259" w:type="dxa"/>
            <w:tcMar>
              <w:top w:w="0" w:type="dxa"/>
              <w:bottom w:w="0" w:type="dxa"/>
            </w:tcMar>
            <w:vAlign w:val="center"/>
          </w:tcPr>
          <w:p w14:paraId="5E68A789" w14:textId="77777777" w:rsidR="008A6087" w:rsidRPr="00F61148" w:rsidRDefault="008A6087" w:rsidP="003C6BF3">
            <w:pPr>
              <w:widowControl w:val="0"/>
              <w:bidi/>
              <w:spacing w:after="0" w:line="216" w:lineRule="auto"/>
              <w:jc w:val="center"/>
              <w:rPr>
                <w:rFonts w:eastAsia="Times New Roman" w:cstheme="minorHAnsi"/>
                <w:color w:val="000000" w:themeColor="text1"/>
              </w:rPr>
            </w:pPr>
            <w:r w:rsidRPr="00F61148">
              <w:rPr>
                <w:rFonts w:eastAsia="Times New Roman" w:cstheme="minorHAnsi"/>
                <w:color w:val="000000" w:themeColor="text1"/>
              </w:rPr>
              <w:t>~5.6% (</w:t>
            </w:r>
            <w:hyperlink r:id="rId16" w:tooltip="Economic Growth – World Bank reports improvement in 2024..." w:history="1">
              <w:r w:rsidRPr="00F61148">
                <w:rPr>
                  <w:rFonts w:eastAsia="Times New Roman" w:cstheme="minorHAnsi"/>
                  <w:color w:val="000000" w:themeColor="text1"/>
                </w:rPr>
                <w:t>sahellibertynews.com</w:t>
              </w:r>
            </w:hyperlink>
            <w:r w:rsidRPr="00F61148">
              <w:rPr>
                <w:rFonts w:eastAsia="Times New Roman" w:cstheme="minorHAnsi"/>
                <w:color w:val="000000" w:themeColor="text1"/>
              </w:rPr>
              <w:t>)</w:t>
            </w:r>
          </w:p>
        </w:tc>
        <w:tc>
          <w:tcPr>
            <w:tcW w:w="1513" w:type="dxa"/>
            <w:tcMar>
              <w:top w:w="0" w:type="dxa"/>
              <w:bottom w:w="0" w:type="dxa"/>
            </w:tcMar>
            <w:vAlign w:val="center"/>
            <w:hideMark/>
          </w:tcPr>
          <w:p w14:paraId="6FF01440" w14:textId="77777777" w:rsidR="008A6087" w:rsidRPr="00F61148" w:rsidRDefault="008A6087" w:rsidP="003C6BF3">
            <w:pPr>
              <w:widowControl w:val="0"/>
              <w:bidi/>
              <w:spacing w:after="0" w:line="216" w:lineRule="auto"/>
              <w:jc w:val="center"/>
              <w:rPr>
                <w:rFonts w:eastAsia="Times New Roman" w:cstheme="minorHAnsi"/>
                <w:color w:val="000000" w:themeColor="text1"/>
              </w:rPr>
            </w:pPr>
            <w:r w:rsidRPr="00F61148">
              <w:rPr>
                <w:rFonts w:eastAsia="Times New Roman" w:cstheme="minorHAnsi"/>
                <w:color w:val="000000" w:themeColor="text1"/>
              </w:rPr>
              <w:t>~6.5%</w:t>
            </w:r>
          </w:p>
        </w:tc>
        <w:tc>
          <w:tcPr>
            <w:tcW w:w="2063" w:type="dxa"/>
            <w:tcMar>
              <w:top w:w="0" w:type="dxa"/>
              <w:bottom w:w="0" w:type="dxa"/>
            </w:tcMar>
            <w:vAlign w:val="center"/>
          </w:tcPr>
          <w:p w14:paraId="6845C126" w14:textId="77777777" w:rsidR="008A6087" w:rsidRPr="00F61148" w:rsidRDefault="008A6087" w:rsidP="003C6BF3">
            <w:pPr>
              <w:widowControl w:val="0"/>
              <w:bidi/>
              <w:spacing w:after="0" w:line="216" w:lineRule="auto"/>
              <w:jc w:val="center"/>
              <w:rPr>
                <w:rFonts w:eastAsia="Times New Roman" w:cstheme="minorHAnsi"/>
                <w:color w:val="000000" w:themeColor="text1"/>
                <w:rtl/>
              </w:rPr>
            </w:pPr>
            <w:r w:rsidRPr="00F61148">
              <w:rPr>
                <w:rFonts w:eastAsia="Times New Roman" w:cstheme="minorHAnsi"/>
                <w:color w:val="000000" w:themeColor="text1"/>
                <w:rtl/>
              </w:rPr>
              <w:t>العجز المالي من الناتج</w:t>
            </w:r>
          </w:p>
          <w:p w14:paraId="570FD034" w14:textId="2C8DE456" w:rsidR="008A6087" w:rsidRPr="00F61148" w:rsidRDefault="008A6087" w:rsidP="003C6BF3">
            <w:pPr>
              <w:widowControl w:val="0"/>
              <w:bidi/>
              <w:spacing w:after="0" w:line="216" w:lineRule="auto"/>
              <w:jc w:val="center"/>
              <w:rPr>
                <w:rFonts w:eastAsia="Times New Roman" w:cstheme="minorHAnsi"/>
                <w:color w:val="000000" w:themeColor="text1"/>
                <w:rtl/>
              </w:rPr>
            </w:pPr>
            <w:r w:rsidRPr="00F61148">
              <w:rPr>
                <w:rFonts w:eastAsia="Times New Roman" w:cstheme="minorHAnsi"/>
                <w:color w:val="000000" w:themeColor="text1"/>
              </w:rPr>
              <w:t>(Fiscal deficit as % of GDP)</w:t>
            </w:r>
          </w:p>
        </w:tc>
      </w:tr>
      <w:tr w:rsidR="008A6087" w:rsidRPr="00F61148" w14:paraId="59E5E1E9" w14:textId="77777777" w:rsidTr="003C6BF3">
        <w:trPr>
          <w:tblCellSpacing w:w="15" w:type="dxa"/>
          <w:jc w:val="center"/>
        </w:trPr>
        <w:tc>
          <w:tcPr>
            <w:tcW w:w="3370" w:type="dxa"/>
            <w:tcMar>
              <w:top w:w="0" w:type="dxa"/>
              <w:bottom w:w="0" w:type="dxa"/>
            </w:tcMar>
            <w:vAlign w:val="center"/>
          </w:tcPr>
          <w:p w14:paraId="3DF72DB2" w14:textId="77777777" w:rsidR="008A6087" w:rsidRPr="00F61148" w:rsidRDefault="008A6087" w:rsidP="003C6BF3">
            <w:pPr>
              <w:widowControl w:val="0"/>
              <w:bidi/>
              <w:spacing w:after="0" w:line="216" w:lineRule="auto"/>
              <w:jc w:val="center"/>
              <w:rPr>
                <w:rFonts w:eastAsia="Times New Roman" w:cstheme="minorHAnsi"/>
                <w:color w:val="000000" w:themeColor="text1"/>
                <w:rtl/>
              </w:rPr>
            </w:pPr>
            <w:r w:rsidRPr="00F61148">
              <w:rPr>
                <w:rFonts w:eastAsia="Times New Roman" w:cstheme="minorHAnsi"/>
                <w:color w:val="000000" w:themeColor="text1"/>
                <w:rtl/>
              </w:rPr>
              <w:t>إصلاحات في قطاع الطاقة مطلوبة، مع طموحات لتوسيع الطاقة المتجددة</w:t>
            </w:r>
            <w:r w:rsidRPr="00F61148">
              <w:rPr>
                <w:rFonts w:eastAsia="Times New Roman" w:cstheme="minorHAnsi"/>
                <w:color w:val="000000" w:themeColor="text1"/>
              </w:rPr>
              <w:t xml:space="preserve"> (</w:t>
            </w:r>
            <w:hyperlink r:id="rId17" w:tooltip="Burkina Faso Economic Update: Energy for Economic Growth" w:history="1">
              <w:r w:rsidRPr="00F61148">
                <w:rPr>
                  <w:rFonts w:eastAsia="Times New Roman" w:cstheme="minorHAnsi"/>
                  <w:color w:val="000000" w:themeColor="text1"/>
                </w:rPr>
                <w:t>africaenergymag.com</w:t>
              </w:r>
            </w:hyperlink>
            <w:r w:rsidRPr="00F61148">
              <w:rPr>
                <w:rFonts w:eastAsia="Times New Roman" w:cstheme="minorHAnsi"/>
                <w:color w:val="000000" w:themeColor="text1"/>
              </w:rPr>
              <w:t>)</w:t>
            </w:r>
          </w:p>
        </w:tc>
        <w:tc>
          <w:tcPr>
            <w:tcW w:w="2259" w:type="dxa"/>
            <w:tcMar>
              <w:top w:w="0" w:type="dxa"/>
              <w:bottom w:w="0" w:type="dxa"/>
            </w:tcMar>
            <w:vAlign w:val="center"/>
          </w:tcPr>
          <w:p w14:paraId="4EA0D9E2" w14:textId="78235316" w:rsidR="008A6087" w:rsidRPr="00F61148" w:rsidRDefault="008A6087" w:rsidP="003C6BF3">
            <w:pPr>
              <w:widowControl w:val="0"/>
              <w:bidi/>
              <w:spacing w:after="0" w:line="216" w:lineRule="auto"/>
              <w:jc w:val="center"/>
              <w:rPr>
                <w:rFonts w:eastAsia="Times New Roman" w:cstheme="minorHAnsi"/>
                <w:color w:val="000000" w:themeColor="text1"/>
                <w:rtl/>
              </w:rPr>
            </w:pPr>
            <w:r w:rsidRPr="00F61148">
              <w:rPr>
                <w:rFonts w:eastAsia="Times New Roman" w:cstheme="minorHAnsi"/>
                <w:color w:val="000000" w:themeColor="text1"/>
                <w:rtl/>
              </w:rPr>
              <w:t xml:space="preserve">لا تحسن جوهري </w:t>
            </w:r>
            <w:r w:rsidR="00971078" w:rsidRPr="00F61148">
              <w:rPr>
                <w:rFonts w:eastAsia="Times New Roman" w:cstheme="minorHAnsi" w:hint="cs"/>
                <w:color w:val="000000" w:themeColor="text1"/>
                <w:rtl/>
              </w:rPr>
              <w:t>-ما</w:t>
            </w:r>
            <w:r w:rsidRPr="00F61148">
              <w:rPr>
                <w:rFonts w:eastAsia="Times New Roman" w:cstheme="minorHAnsi"/>
                <w:color w:val="000000" w:themeColor="text1"/>
                <w:rtl/>
              </w:rPr>
              <w:t xml:space="preserve"> زال دون المتوسط الإقليمي</w:t>
            </w:r>
            <w:r w:rsidRPr="00F61148">
              <w:rPr>
                <w:rFonts w:eastAsia="Times New Roman" w:cstheme="minorHAnsi"/>
                <w:color w:val="000000" w:themeColor="text1"/>
              </w:rPr>
              <w:t xml:space="preserve"> (</w:t>
            </w:r>
            <w:hyperlink r:id="rId18" w:tooltip="Burkina Faso Economic Update: Energy for Economic Growth" w:history="1">
              <w:r w:rsidRPr="00F61148">
                <w:rPr>
                  <w:rFonts w:eastAsia="Times New Roman" w:cstheme="minorHAnsi"/>
                  <w:color w:val="000000" w:themeColor="text1"/>
                </w:rPr>
                <w:t>africaenergymag.com</w:t>
              </w:r>
            </w:hyperlink>
            <w:r w:rsidRPr="00F61148">
              <w:rPr>
                <w:rFonts w:eastAsia="Times New Roman" w:cstheme="minorHAnsi"/>
                <w:color w:val="000000" w:themeColor="text1"/>
              </w:rPr>
              <w:t>)</w:t>
            </w:r>
          </w:p>
        </w:tc>
        <w:tc>
          <w:tcPr>
            <w:tcW w:w="1513" w:type="dxa"/>
            <w:tcMar>
              <w:top w:w="0" w:type="dxa"/>
              <w:bottom w:w="0" w:type="dxa"/>
            </w:tcMar>
            <w:vAlign w:val="center"/>
            <w:hideMark/>
          </w:tcPr>
          <w:p w14:paraId="0BD3933D" w14:textId="7CF27B8D" w:rsidR="008A6087" w:rsidRPr="00F61148" w:rsidRDefault="008A6087" w:rsidP="003C6BF3">
            <w:pPr>
              <w:widowControl w:val="0"/>
              <w:bidi/>
              <w:spacing w:after="0" w:line="216" w:lineRule="auto"/>
              <w:jc w:val="center"/>
              <w:rPr>
                <w:rFonts w:eastAsia="Times New Roman" w:cstheme="minorHAnsi"/>
                <w:color w:val="000000" w:themeColor="text1"/>
              </w:rPr>
            </w:pPr>
            <w:r w:rsidRPr="00F61148">
              <w:rPr>
                <w:rFonts w:eastAsia="Times New Roman" w:cstheme="minorHAnsi"/>
                <w:color w:val="000000" w:themeColor="text1"/>
                <w:rtl/>
              </w:rPr>
              <w:t xml:space="preserve">منخفض جداً </w:t>
            </w:r>
            <w:r w:rsidR="003C6BF3">
              <w:rPr>
                <w:rFonts w:eastAsia="Times New Roman" w:cstheme="minorHAnsi"/>
                <w:color w:val="000000" w:themeColor="text1"/>
                <w:rtl/>
              </w:rPr>
              <w:br/>
            </w:r>
            <w:r w:rsidRPr="00F61148">
              <w:rPr>
                <w:rFonts w:eastAsia="Times New Roman" w:cstheme="minorHAnsi"/>
                <w:color w:val="000000" w:themeColor="text1"/>
                <w:rtl/>
              </w:rPr>
              <w:t>(~ 19% وفق بعض التقديرات)</w:t>
            </w:r>
          </w:p>
        </w:tc>
        <w:tc>
          <w:tcPr>
            <w:tcW w:w="2063" w:type="dxa"/>
            <w:tcMar>
              <w:top w:w="0" w:type="dxa"/>
              <w:bottom w:w="0" w:type="dxa"/>
            </w:tcMar>
            <w:vAlign w:val="center"/>
          </w:tcPr>
          <w:p w14:paraId="4EC4405C" w14:textId="77777777" w:rsidR="008A6087" w:rsidRPr="00F61148" w:rsidRDefault="008A6087" w:rsidP="003C6BF3">
            <w:pPr>
              <w:widowControl w:val="0"/>
              <w:bidi/>
              <w:spacing w:after="0" w:line="216" w:lineRule="auto"/>
              <w:jc w:val="center"/>
              <w:rPr>
                <w:rFonts w:eastAsia="Times New Roman" w:cstheme="minorHAnsi"/>
                <w:color w:val="000000" w:themeColor="text1"/>
                <w:rtl/>
              </w:rPr>
            </w:pPr>
            <w:r w:rsidRPr="00F61148">
              <w:rPr>
                <w:rFonts w:eastAsia="Times New Roman" w:cstheme="minorHAnsi"/>
                <w:color w:val="000000" w:themeColor="text1"/>
                <w:rtl/>
              </w:rPr>
              <w:t>النفاذ إلى الكهرباء (نسبة السكان / التغطية)</w:t>
            </w:r>
          </w:p>
        </w:tc>
      </w:tr>
    </w:tbl>
    <w:p w14:paraId="56258177" w14:textId="77777777" w:rsidR="00F61148" w:rsidRDefault="008A6087" w:rsidP="008A6087">
      <w:pPr>
        <w:widowControl w:val="0"/>
        <w:bidi/>
        <w:spacing w:before="120" w:after="0" w:line="276" w:lineRule="auto"/>
        <w:jc w:val="both"/>
        <w:rPr>
          <w:rFonts w:eastAsia="Times New Roman" w:cstheme="minorHAnsi"/>
          <w:sz w:val="28"/>
          <w:szCs w:val="28"/>
          <w:rtl/>
        </w:rPr>
      </w:pPr>
      <w:r w:rsidRPr="008A6087">
        <w:rPr>
          <w:rFonts w:eastAsia="Times New Roman" w:cstheme="minorHAnsi"/>
          <w:b/>
          <w:bCs/>
          <w:sz w:val="28"/>
          <w:szCs w:val="28"/>
          <w:rtl/>
        </w:rPr>
        <w:lastRenderedPageBreak/>
        <w:t>ملاحظة:</w:t>
      </w:r>
      <w:r w:rsidRPr="008A6087">
        <w:rPr>
          <w:rFonts w:eastAsia="Times New Roman" w:cstheme="minorHAnsi"/>
          <w:sz w:val="28"/>
          <w:szCs w:val="28"/>
          <w:rtl/>
        </w:rPr>
        <w:t xml:space="preserve"> يعرض هذا الجدول مجموعة من المؤشرات الاقتصادية الأساسية لبوركينا فاسو خلال عامي 2023 و2024، مع توقعات أولية للفترة (2025–2027). وهذه المؤشرات تسمح برسم صورة دقيقة عن الوضع الاقتصادي الكلي للبلاد، واتجاهات النمو، والضغوط التضخمية، ومستوى الفقر، والوضع المالي للدولة، إضافة إلى البنية التحتية الأساسية كالكهرباء</w:t>
      </w:r>
      <w:r w:rsidR="00F61148">
        <w:rPr>
          <w:rFonts w:eastAsia="Times New Roman" w:cstheme="minorHAnsi"/>
          <w:sz w:val="28"/>
          <w:szCs w:val="28"/>
        </w:rPr>
        <w:t>.</w:t>
      </w:r>
    </w:p>
    <w:p w14:paraId="41260173" w14:textId="77E4A744" w:rsidR="008A6087" w:rsidRPr="008A6087" w:rsidRDefault="008A6087" w:rsidP="00F61148">
      <w:pPr>
        <w:widowControl w:val="0"/>
        <w:bidi/>
        <w:spacing w:before="120" w:after="0" w:line="276" w:lineRule="auto"/>
        <w:jc w:val="both"/>
        <w:rPr>
          <w:rFonts w:eastAsia="Times New Roman" w:cstheme="minorHAnsi"/>
          <w:sz w:val="28"/>
          <w:szCs w:val="28"/>
        </w:rPr>
      </w:pPr>
      <w:r w:rsidRPr="008A6087">
        <w:rPr>
          <w:rFonts w:eastAsia="Times New Roman" w:cstheme="minorHAnsi"/>
          <w:sz w:val="28"/>
          <w:szCs w:val="28"/>
          <w:rtl/>
        </w:rPr>
        <w:t>ويبيّن الجدول أنّ الاقتصاد البوركينابي في حالة تعافٍ نسبي بعد سنوات من الأزمات الأمنية والتحديات المناخية، لكنه لا يزال يواجه اختلالات كبيرة تتطلب سياسات اقتصادية وهيكلية مستمرة</w:t>
      </w:r>
      <w:r w:rsidRPr="008A6087">
        <w:rPr>
          <w:rFonts w:eastAsia="Times New Roman" w:cstheme="minorHAnsi"/>
          <w:sz w:val="28"/>
          <w:szCs w:val="28"/>
        </w:rPr>
        <w:t>.</w:t>
      </w:r>
    </w:p>
    <w:p w14:paraId="6A126042" w14:textId="19F1D145" w:rsidR="008A6087" w:rsidRPr="008A6087" w:rsidRDefault="008A6087" w:rsidP="008A6087">
      <w:pPr>
        <w:widowControl w:val="0"/>
        <w:bidi/>
        <w:spacing w:before="120" w:after="0" w:line="276" w:lineRule="auto"/>
        <w:jc w:val="both"/>
        <w:rPr>
          <w:rFonts w:eastAsia="Simplified Arabic" w:cstheme="minorHAnsi"/>
          <w:bCs/>
          <w:sz w:val="28"/>
          <w:szCs w:val="28"/>
          <w:rtl/>
        </w:rPr>
      </w:pPr>
      <w:r w:rsidRPr="008A6087">
        <w:rPr>
          <w:rFonts w:eastAsia="Simplified Arabic" w:cstheme="minorHAnsi"/>
          <w:bCs/>
          <w:sz w:val="28"/>
          <w:szCs w:val="28"/>
          <w:rtl/>
        </w:rPr>
        <w:t>الفرع الثاني: الأبعاد الاجتماعية والتنموية</w:t>
      </w:r>
      <w:r w:rsidR="00F61148">
        <w:rPr>
          <w:rFonts w:eastAsia="Simplified Arabic" w:cstheme="minorHAnsi" w:hint="cs"/>
          <w:bCs/>
          <w:sz w:val="28"/>
          <w:szCs w:val="28"/>
          <w:rtl/>
        </w:rPr>
        <w:t>:</w:t>
      </w:r>
    </w:p>
    <w:p w14:paraId="5E03A8C1" w14:textId="41530F1E" w:rsidR="008A6087" w:rsidRPr="008A6087" w:rsidRDefault="008A6087" w:rsidP="008A6087">
      <w:pPr>
        <w:widowControl w:val="0"/>
        <w:bidi/>
        <w:spacing w:before="120" w:after="0" w:line="276" w:lineRule="auto"/>
        <w:jc w:val="both"/>
        <w:rPr>
          <w:rFonts w:eastAsia="Times New Roman" w:cstheme="minorHAnsi"/>
          <w:sz w:val="28"/>
          <w:szCs w:val="28"/>
        </w:rPr>
      </w:pPr>
      <w:r w:rsidRPr="008A6087">
        <w:rPr>
          <w:rFonts w:eastAsia="Times New Roman" w:cstheme="minorHAnsi"/>
          <w:sz w:val="28"/>
          <w:szCs w:val="28"/>
          <w:rtl/>
        </w:rPr>
        <w:t>شهدت بوركينا فاسو خلال العقد الأخير سلسلة من الأزمات السياسية والأمنية، التي أثّرت سلبًا على التنمية الاجتماعية. فقد أسفرت هذه الأزمات عن تفاقم الفقر، ونزوح السكان الريفيين نحو المدن الكبرى، ممّا أدّى إلى انخفاض نسبي في الإنتاج الزراعي، وارتفاع أسعار الغذاء، وبالتالي زيادة الضغوط على الأسر الفقيرة</w:t>
      </w:r>
      <w:r w:rsidRPr="008A6087">
        <w:rPr>
          <w:rFonts w:eastAsia="Times New Roman" w:cstheme="minorHAnsi"/>
          <w:sz w:val="28"/>
          <w:szCs w:val="28"/>
        </w:rPr>
        <w:t>.</w:t>
      </w:r>
      <w:r w:rsidRPr="008A6087">
        <w:rPr>
          <w:rFonts w:eastAsia="Times New Roman" w:cstheme="minorHAnsi"/>
          <w:sz w:val="28"/>
          <w:szCs w:val="28"/>
          <w:rtl/>
        </w:rPr>
        <w:t xml:space="preserve"> وعلى الرغم من بعض المؤشرات الإيجابية، حيث انخفض معدل </w:t>
      </w:r>
      <w:r w:rsidR="00F61148">
        <w:rPr>
          <w:rFonts w:eastAsia="Times New Roman" w:cstheme="minorHAnsi" w:hint="cs"/>
          <w:sz w:val="28"/>
          <w:szCs w:val="28"/>
          <w:rtl/>
        </w:rPr>
        <w:t>الفقر</w:t>
      </w:r>
      <w:r w:rsidR="00F61148" w:rsidRPr="008A6087">
        <w:rPr>
          <w:rFonts w:eastAsia="Times New Roman" w:cstheme="minorHAnsi"/>
          <w:sz w:val="28"/>
          <w:szCs w:val="28"/>
        </w:rPr>
        <w:t xml:space="preserve"> (</w:t>
      </w:r>
      <w:r w:rsidRPr="008A6087">
        <w:rPr>
          <w:rFonts w:eastAsia="Times New Roman" w:cstheme="minorHAnsi"/>
          <w:sz w:val="28"/>
          <w:szCs w:val="28"/>
        </w:rPr>
        <w:t xml:space="preserve">Extreme </w:t>
      </w:r>
      <w:r w:rsidR="00F61148" w:rsidRPr="008A6087">
        <w:rPr>
          <w:rFonts w:eastAsia="Times New Roman" w:cstheme="minorHAnsi"/>
          <w:sz w:val="28"/>
          <w:szCs w:val="28"/>
        </w:rPr>
        <w:t xml:space="preserve">Poverty) </w:t>
      </w:r>
      <w:r w:rsidR="00F61148">
        <w:rPr>
          <w:rFonts w:eastAsia="Times New Roman" w:cstheme="minorHAnsi" w:hint="cs"/>
          <w:sz w:val="28"/>
          <w:szCs w:val="28"/>
          <w:rtl/>
        </w:rPr>
        <w:t xml:space="preserve">في </w:t>
      </w:r>
      <w:r w:rsidRPr="008A6087">
        <w:rPr>
          <w:rFonts w:eastAsia="Times New Roman" w:cstheme="minorHAnsi"/>
          <w:sz w:val="28"/>
          <w:szCs w:val="28"/>
          <w:rtl/>
        </w:rPr>
        <w:t>(2024م) إلى 23.2% بعد أن كان أعلى، ما يعكس تراجعاً بمقدار (3) نقاط مئوية</w:t>
      </w:r>
      <w:r w:rsidR="00F61148">
        <w:rPr>
          <w:rFonts w:eastAsia="Times New Roman" w:cstheme="minorHAnsi" w:hint="cs"/>
          <w:sz w:val="28"/>
          <w:szCs w:val="28"/>
          <w:rtl/>
        </w:rPr>
        <w:t xml:space="preserve"> </w:t>
      </w:r>
      <w:r w:rsidRPr="008A6087">
        <w:rPr>
          <w:rFonts w:eastAsia="Times New Roman" w:cstheme="minorHAnsi"/>
          <w:sz w:val="28"/>
          <w:szCs w:val="28"/>
          <w:rtl/>
        </w:rPr>
        <w:t xml:space="preserve">-رغم </w:t>
      </w:r>
      <w:r w:rsidR="00971078" w:rsidRPr="008A6087">
        <w:rPr>
          <w:rFonts w:eastAsia="Times New Roman" w:cstheme="minorHAnsi" w:hint="cs"/>
          <w:sz w:val="28"/>
          <w:szCs w:val="28"/>
          <w:rtl/>
        </w:rPr>
        <w:t>ذلك</w:t>
      </w:r>
      <w:r w:rsidR="00F61148">
        <w:rPr>
          <w:rFonts w:eastAsia="Times New Roman" w:cstheme="minorHAnsi" w:hint="cs"/>
          <w:sz w:val="28"/>
          <w:szCs w:val="28"/>
          <w:rtl/>
        </w:rPr>
        <w:t xml:space="preserve"> </w:t>
      </w:r>
      <w:r w:rsidR="00971078" w:rsidRPr="008A6087">
        <w:rPr>
          <w:rFonts w:eastAsia="Times New Roman" w:cstheme="minorHAnsi" w:hint="cs"/>
          <w:sz w:val="28"/>
          <w:szCs w:val="28"/>
          <w:rtl/>
        </w:rPr>
        <w:t>-لا</w:t>
      </w:r>
      <w:r w:rsidRPr="008A6087">
        <w:rPr>
          <w:rFonts w:eastAsia="Times New Roman" w:cstheme="minorHAnsi"/>
          <w:sz w:val="28"/>
          <w:szCs w:val="28"/>
          <w:rtl/>
        </w:rPr>
        <w:t xml:space="preserve"> يزال عدد الفقراء المطلقين مرتفعًا، إذ يُقدّر بنحو 5.5</w:t>
      </w:r>
      <w:r w:rsidR="00F61148">
        <w:rPr>
          <w:rFonts w:eastAsia="Times New Roman" w:cstheme="minorHAnsi" w:hint="cs"/>
          <w:sz w:val="28"/>
          <w:szCs w:val="28"/>
          <w:rtl/>
        </w:rPr>
        <w:t xml:space="preserve"> </w:t>
      </w:r>
      <w:r w:rsidRPr="008A6087">
        <w:rPr>
          <w:rFonts w:eastAsia="Times New Roman" w:cstheme="minorHAnsi"/>
          <w:sz w:val="28"/>
          <w:szCs w:val="28"/>
          <w:rtl/>
        </w:rPr>
        <w:t xml:space="preserve">مليون شخص من أصل 23 مليون نسمة </w:t>
      </w:r>
      <w:r w:rsidRPr="008A6087">
        <w:rPr>
          <w:rFonts w:eastAsia="Times New Roman" w:cstheme="minorHAnsi"/>
          <w:sz w:val="28"/>
          <w:szCs w:val="28"/>
          <w:vertAlign w:val="superscript"/>
          <w:rtl/>
        </w:rPr>
        <w:t>(</w:t>
      </w:r>
      <w:r w:rsidRPr="008A6087">
        <w:rPr>
          <w:rFonts w:eastAsia="Times New Roman" w:cstheme="minorHAnsi"/>
          <w:sz w:val="28"/>
          <w:szCs w:val="28"/>
          <w:vertAlign w:val="superscript"/>
          <w:rtl/>
        </w:rPr>
        <w:footnoteReference w:id="31"/>
      </w:r>
      <w:r w:rsidRPr="008A6087">
        <w:rPr>
          <w:rFonts w:eastAsia="Times New Roman" w:cstheme="minorHAnsi"/>
          <w:sz w:val="28"/>
          <w:szCs w:val="28"/>
          <w:vertAlign w:val="superscript"/>
          <w:rtl/>
        </w:rPr>
        <w:t>)</w:t>
      </w:r>
      <w:r w:rsidRPr="008A6087">
        <w:rPr>
          <w:rFonts w:eastAsia="Times New Roman" w:cstheme="minorHAnsi"/>
          <w:sz w:val="28"/>
          <w:szCs w:val="28"/>
          <w:rtl/>
        </w:rPr>
        <w:t xml:space="preserve">. </w:t>
      </w:r>
      <w:r w:rsidRPr="008A6087">
        <w:rPr>
          <w:rFonts w:eastAsia="Times New Roman" w:cstheme="minorHAnsi"/>
          <w:sz w:val="28"/>
          <w:szCs w:val="28"/>
        </w:rPr>
        <w:t xml:space="preserve"> </w:t>
      </w:r>
      <w:r w:rsidRPr="008A6087">
        <w:rPr>
          <w:rFonts w:eastAsia="Times New Roman" w:cstheme="minorHAnsi"/>
          <w:sz w:val="28"/>
          <w:szCs w:val="28"/>
          <w:rtl/>
        </w:rPr>
        <w:t>ويبرز هذا الواقع ضعف مستويات التنمية الاجتماعية، ويُـــؤكد الحاجة إلى استراتيجيات فعّالة لمعالجة الفقر، والحدّ من التفاوت الاجتماعي، خصوصًا في المناطق الريفية المتأثرة بالنزوح والبطالة. ويمكن للزكاة أن تلعب دورًا محوريًا، كأداة اقتصادية واجتماعية لتعزيز التماسك المجتمعي، وتحفيز التنمية المستدامة. فهي تمثل وسيلة لإعادة توزيع الموارد، وتوفير حدّ الكفاية للأفراد الأكثر حاجة، ودعم المشاريع الاجتماعية والتنموية التي تخلق بيئةً أكثر استقرارًا وازدهارًا اقتصاديًا واجتماعيًا في بوركينا فاسو</w:t>
      </w:r>
      <w:r w:rsidRPr="008A6087">
        <w:rPr>
          <w:rFonts w:eastAsia="Times New Roman" w:cstheme="minorHAnsi"/>
          <w:sz w:val="28"/>
          <w:szCs w:val="28"/>
        </w:rPr>
        <w:t>.</w:t>
      </w:r>
    </w:p>
    <w:p w14:paraId="4D6DD9B7" w14:textId="2A77D973" w:rsidR="008A6087" w:rsidRPr="008A6087" w:rsidRDefault="008A6087" w:rsidP="008A6087">
      <w:pPr>
        <w:widowControl w:val="0"/>
        <w:bidi/>
        <w:spacing w:before="120" w:after="0" w:line="276" w:lineRule="auto"/>
        <w:jc w:val="both"/>
        <w:rPr>
          <w:rFonts w:eastAsia="Simplified Arabic" w:cstheme="minorHAnsi"/>
          <w:bCs/>
          <w:sz w:val="28"/>
          <w:szCs w:val="28"/>
        </w:rPr>
      </w:pPr>
      <w:r w:rsidRPr="008A6087">
        <w:rPr>
          <w:rFonts w:eastAsia="Simplified Arabic" w:cstheme="minorHAnsi"/>
          <w:bCs/>
          <w:sz w:val="28"/>
          <w:szCs w:val="28"/>
          <w:rtl/>
        </w:rPr>
        <w:t>الفرع الثالث: فرص تنموية انطلاقًا من الزكاة</w:t>
      </w:r>
      <w:r w:rsidR="00F61148">
        <w:rPr>
          <w:rFonts w:eastAsia="Simplified Arabic" w:cstheme="minorHAnsi" w:hint="cs"/>
          <w:bCs/>
          <w:sz w:val="28"/>
          <w:szCs w:val="28"/>
          <w:rtl/>
        </w:rPr>
        <w:t>:</w:t>
      </w:r>
    </w:p>
    <w:p w14:paraId="0A462703" w14:textId="519332F6" w:rsidR="008A6087" w:rsidRPr="008A6087" w:rsidRDefault="008A6087" w:rsidP="008A6087">
      <w:pPr>
        <w:widowControl w:val="0"/>
        <w:bidi/>
        <w:spacing w:before="120" w:after="0" w:line="276" w:lineRule="auto"/>
        <w:jc w:val="both"/>
        <w:rPr>
          <w:rFonts w:eastAsia="Times New Roman" w:cstheme="minorHAnsi"/>
          <w:sz w:val="28"/>
          <w:szCs w:val="28"/>
        </w:rPr>
      </w:pPr>
      <w:r w:rsidRPr="008A6087">
        <w:rPr>
          <w:rFonts w:eastAsia="Times New Roman" w:cstheme="minorHAnsi"/>
          <w:sz w:val="28"/>
          <w:szCs w:val="28"/>
          <w:rtl/>
        </w:rPr>
        <w:t xml:space="preserve">تشكّل الزكاة </w:t>
      </w:r>
      <w:r w:rsidR="00971078" w:rsidRPr="008A6087">
        <w:rPr>
          <w:rFonts w:eastAsia="Times New Roman" w:cstheme="minorHAnsi" w:hint="cs"/>
          <w:sz w:val="28"/>
          <w:szCs w:val="28"/>
          <w:rtl/>
        </w:rPr>
        <w:t>-بصفتها</w:t>
      </w:r>
      <w:r w:rsidRPr="008A6087">
        <w:rPr>
          <w:rFonts w:eastAsia="Times New Roman" w:cstheme="minorHAnsi"/>
          <w:sz w:val="28"/>
          <w:szCs w:val="28"/>
          <w:rtl/>
        </w:rPr>
        <w:t xml:space="preserve"> أحد أهمّ أدوات التمويل الاجتماعي الإسلامي</w:t>
      </w:r>
      <w:r w:rsidR="00F61148">
        <w:rPr>
          <w:rFonts w:eastAsia="Times New Roman" w:cstheme="minorHAnsi" w:hint="cs"/>
          <w:sz w:val="28"/>
          <w:szCs w:val="28"/>
          <w:rtl/>
        </w:rPr>
        <w:t xml:space="preserve"> </w:t>
      </w:r>
      <w:r w:rsidRPr="008A6087">
        <w:rPr>
          <w:rFonts w:eastAsia="Times New Roman" w:cstheme="minorHAnsi"/>
          <w:sz w:val="28"/>
          <w:szCs w:val="28"/>
          <w:rtl/>
        </w:rPr>
        <w:t xml:space="preserve">-آلية فعّالة يمكن أن تسهم في معالجة التحديات التنموية، التي يواجهها الاقتصاد البوركينابي، لا سيما في ظل ارتفاع معدّلات الفقر، وضعف التنمية المستدامة. وتشير الأدبيات الاقتصادية </w:t>
      </w:r>
      <w:r w:rsidR="00F61148" w:rsidRPr="008A6087">
        <w:rPr>
          <w:rFonts w:eastAsia="Times New Roman" w:cstheme="minorHAnsi" w:hint="cs"/>
          <w:sz w:val="28"/>
          <w:szCs w:val="28"/>
          <w:rtl/>
        </w:rPr>
        <w:t>الحديثة</w:t>
      </w:r>
      <w:r w:rsidR="00F61148">
        <w:rPr>
          <w:rFonts w:eastAsia="Times New Roman" w:cstheme="minorHAnsi" w:hint="cs"/>
          <w:sz w:val="28"/>
          <w:szCs w:val="28"/>
          <w:rtl/>
        </w:rPr>
        <w:t xml:space="preserve"> </w:t>
      </w:r>
      <w:r w:rsidR="00F61148" w:rsidRPr="008A6087">
        <w:rPr>
          <w:rFonts w:eastAsia="Times New Roman" w:cstheme="minorHAnsi"/>
          <w:sz w:val="28"/>
          <w:szCs w:val="28"/>
        </w:rPr>
        <w:t>(</w:t>
      </w:r>
      <w:r w:rsidRPr="008A6087">
        <w:rPr>
          <w:rFonts w:eastAsia="Times New Roman" w:cstheme="minorHAnsi"/>
          <w:sz w:val="28"/>
          <w:szCs w:val="28"/>
        </w:rPr>
        <w:t>World Bank, 2024; IMF, 2023; UNDP, 2022</w:t>
      </w:r>
      <w:r w:rsidR="00F61148">
        <w:rPr>
          <w:rFonts w:eastAsia="Times New Roman" w:cstheme="minorHAnsi"/>
          <w:sz w:val="28"/>
          <w:szCs w:val="28"/>
        </w:rPr>
        <w:t>)</w:t>
      </w:r>
      <w:r w:rsidR="00F61148">
        <w:rPr>
          <w:rFonts w:eastAsia="Times New Roman" w:cstheme="minorHAnsi" w:hint="cs"/>
          <w:sz w:val="28"/>
          <w:szCs w:val="28"/>
          <w:rtl/>
        </w:rPr>
        <w:t xml:space="preserve"> </w:t>
      </w:r>
      <w:r w:rsidR="00971078" w:rsidRPr="008A6087">
        <w:rPr>
          <w:rFonts w:eastAsia="Times New Roman" w:cstheme="minorHAnsi" w:hint="cs"/>
          <w:sz w:val="28"/>
          <w:szCs w:val="28"/>
          <w:rtl/>
        </w:rPr>
        <w:t>إلى</w:t>
      </w:r>
      <w:r w:rsidRPr="008A6087">
        <w:rPr>
          <w:rFonts w:eastAsia="Times New Roman" w:cstheme="minorHAnsi"/>
          <w:sz w:val="28"/>
          <w:szCs w:val="28"/>
          <w:rtl/>
        </w:rPr>
        <w:t xml:space="preserve"> أنّ الاقتصادات الهشّة التي تعاني من ضعف الحماية الاجتماعية، وارتفاع المخاطر المناخية والأمنية، </w:t>
      </w:r>
      <w:r w:rsidRPr="008A6087">
        <w:rPr>
          <w:rFonts w:eastAsia="Times New Roman" w:cstheme="minorHAnsi"/>
          <w:sz w:val="28"/>
          <w:szCs w:val="28"/>
          <w:rtl/>
        </w:rPr>
        <w:lastRenderedPageBreak/>
        <w:t>تحتاج إلى أدوات تمويل مكمّلة قادرة على الوصول إلى الفئات الهشة بكفاءة أعلى مما توفره الآليات الحكومية التقليدية. وهنا يبرز دور الزكاة كأداة مالية ذات طبيعة اجتماعية وتنموية قادرة على دعم النمو الشامل</w:t>
      </w:r>
      <w:r w:rsidRPr="008A6087">
        <w:rPr>
          <w:rFonts w:eastAsia="Times New Roman" w:cstheme="minorHAnsi"/>
          <w:sz w:val="28"/>
          <w:szCs w:val="28"/>
        </w:rPr>
        <w:t>.</w:t>
      </w:r>
    </w:p>
    <w:p w14:paraId="40535649" w14:textId="1716E27C" w:rsidR="008A6087" w:rsidRPr="008A6087" w:rsidRDefault="008A6087" w:rsidP="008A6087">
      <w:pPr>
        <w:widowControl w:val="0"/>
        <w:bidi/>
        <w:spacing w:before="120" w:after="0" w:line="276" w:lineRule="auto"/>
        <w:jc w:val="both"/>
        <w:rPr>
          <w:rFonts w:eastAsia="Times New Roman" w:cstheme="minorHAnsi"/>
          <w:b/>
          <w:bCs/>
          <w:sz w:val="28"/>
          <w:szCs w:val="28"/>
          <w:rtl/>
        </w:rPr>
      </w:pPr>
      <w:r w:rsidRPr="008A6087">
        <w:rPr>
          <w:rFonts w:eastAsia="Times New Roman" w:cstheme="minorHAnsi"/>
          <w:b/>
          <w:bCs/>
          <w:sz w:val="28"/>
          <w:szCs w:val="28"/>
          <w:rtl/>
        </w:rPr>
        <w:t>أولاً: الزكاة كأداة لتعزيز شبكات الحماية الاجتماعية</w:t>
      </w:r>
      <w:r w:rsidR="00F61148">
        <w:rPr>
          <w:rFonts w:eastAsia="Times New Roman" w:cstheme="minorHAnsi" w:hint="cs"/>
          <w:b/>
          <w:bCs/>
          <w:sz w:val="28"/>
          <w:szCs w:val="28"/>
          <w:rtl/>
        </w:rPr>
        <w:t>:</w:t>
      </w:r>
    </w:p>
    <w:p w14:paraId="58221133" w14:textId="77777777" w:rsidR="008A6087" w:rsidRPr="008A6087" w:rsidRDefault="008A6087" w:rsidP="008A6087">
      <w:pPr>
        <w:widowControl w:val="0"/>
        <w:bidi/>
        <w:spacing w:before="120" w:after="0" w:line="276" w:lineRule="auto"/>
        <w:jc w:val="both"/>
        <w:rPr>
          <w:rFonts w:eastAsia="Times New Roman" w:cstheme="minorHAnsi"/>
          <w:sz w:val="28"/>
          <w:szCs w:val="28"/>
        </w:rPr>
      </w:pPr>
      <w:r w:rsidRPr="008A6087">
        <w:rPr>
          <w:rFonts w:eastAsia="Times New Roman" w:cstheme="minorHAnsi"/>
          <w:sz w:val="28"/>
          <w:szCs w:val="28"/>
          <w:rtl/>
        </w:rPr>
        <w:t>تشير تقارير البنك الدولي</w:t>
      </w:r>
      <w:r w:rsidRPr="008A6087">
        <w:rPr>
          <w:rFonts w:eastAsia="Times New Roman" w:cstheme="minorHAnsi"/>
          <w:sz w:val="28"/>
          <w:szCs w:val="28"/>
        </w:rPr>
        <w:t xml:space="preserve"> (World Bank, Social Protection Review, 2024) </w:t>
      </w:r>
      <w:r w:rsidRPr="008A6087">
        <w:rPr>
          <w:rFonts w:eastAsia="Times New Roman" w:cstheme="minorHAnsi"/>
          <w:sz w:val="28"/>
          <w:szCs w:val="28"/>
          <w:rtl/>
        </w:rPr>
        <w:t>إلى أنّ النظم الاجتماعية في بوركينا فاسو تعاني من ضعف الاستهداف، وتشتّت البرامج، وقصور القدرة على تغطية الفقراء، رغم أن الدعم الاجتماعي يمثل نحو 2.6٪ من الناتج المحلي. وفي ضوء محدودية المالية العامة، تصبح الزكاة مصدراً تمويليًا مكملاً يمكن أن يسد فجوات الإنفاق الاجتماعي عبر</w:t>
      </w:r>
      <w:r w:rsidRPr="008A6087">
        <w:rPr>
          <w:rFonts w:eastAsia="Times New Roman" w:cstheme="minorHAnsi"/>
          <w:sz w:val="28"/>
          <w:szCs w:val="28"/>
        </w:rPr>
        <w:t>:</w:t>
      </w:r>
    </w:p>
    <w:p w14:paraId="2DFAB3D6" w14:textId="6D4A68F4" w:rsidR="008A6087" w:rsidRPr="00F61148" w:rsidRDefault="008A6087" w:rsidP="00D1148F">
      <w:pPr>
        <w:pStyle w:val="ListParagraph"/>
        <w:widowControl w:val="0"/>
        <w:numPr>
          <w:ilvl w:val="0"/>
          <w:numId w:val="12"/>
        </w:numPr>
        <w:bidi/>
        <w:spacing w:before="120" w:after="0" w:line="276" w:lineRule="auto"/>
        <w:ind w:left="473" w:hanging="283"/>
        <w:contextualSpacing w:val="0"/>
        <w:jc w:val="both"/>
        <w:rPr>
          <w:rFonts w:eastAsia="Times New Roman" w:cstheme="minorHAnsi"/>
          <w:sz w:val="28"/>
          <w:szCs w:val="28"/>
        </w:rPr>
      </w:pPr>
      <w:r w:rsidRPr="00F61148">
        <w:rPr>
          <w:rFonts w:eastAsia="Times New Roman" w:cstheme="minorHAnsi"/>
          <w:sz w:val="28"/>
          <w:szCs w:val="28"/>
          <w:rtl/>
        </w:rPr>
        <w:t>توفير تحويلات نقدية وعينية للفقراء والنازحين داخليًا، الذين يتجاوز عددهم (2) مليون شخص</w:t>
      </w:r>
      <w:r w:rsidRPr="00F61148">
        <w:rPr>
          <w:rFonts w:eastAsia="Times New Roman" w:cstheme="minorHAnsi"/>
          <w:sz w:val="28"/>
          <w:szCs w:val="28"/>
          <w:vertAlign w:val="superscript"/>
          <w:rtl/>
        </w:rPr>
        <w:t xml:space="preserve"> (</w:t>
      </w:r>
      <w:r w:rsidRPr="008A6087">
        <w:rPr>
          <w:vertAlign w:val="superscript"/>
          <w:rtl/>
        </w:rPr>
        <w:footnoteReference w:id="32"/>
      </w:r>
      <w:r w:rsidRPr="00F61148">
        <w:rPr>
          <w:rFonts w:eastAsia="Times New Roman" w:cstheme="minorHAnsi"/>
          <w:sz w:val="28"/>
          <w:szCs w:val="28"/>
          <w:vertAlign w:val="superscript"/>
          <w:rtl/>
        </w:rPr>
        <w:t>)</w:t>
      </w:r>
      <w:r w:rsidRPr="00F61148">
        <w:rPr>
          <w:rFonts w:eastAsia="Times New Roman" w:cstheme="minorHAnsi"/>
          <w:sz w:val="28"/>
          <w:szCs w:val="28"/>
          <w:rtl/>
        </w:rPr>
        <w:t>.</w:t>
      </w:r>
    </w:p>
    <w:p w14:paraId="05D1D836" w14:textId="6939D23F" w:rsidR="008A6087" w:rsidRPr="00F61148" w:rsidRDefault="008A6087" w:rsidP="00D1148F">
      <w:pPr>
        <w:pStyle w:val="ListParagraph"/>
        <w:widowControl w:val="0"/>
        <w:numPr>
          <w:ilvl w:val="0"/>
          <w:numId w:val="12"/>
        </w:numPr>
        <w:bidi/>
        <w:spacing w:before="120" w:after="0" w:line="276" w:lineRule="auto"/>
        <w:ind w:left="473" w:hanging="283"/>
        <w:contextualSpacing w:val="0"/>
        <w:jc w:val="both"/>
        <w:rPr>
          <w:rFonts w:eastAsia="Times New Roman" w:cstheme="minorHAnsi"/>
          <w:sz w:val="28"/>
          <w:szCs w:val="28"/>
          <w:rtl/>
        </w:rPr>
      </w:pPr>
      <w:r w:rsidRPr="00F61148">
        <w:rPr>
          <w:rFonts w:eastAsia="Times New Roman" w:cstheme="minorHAnsi"/>
          <w:sz w:val="28"/>
          <w:szCs w:val="28"/>
          <w:rtl/>
        </w:rPr>
        <w:t>تعويض الصدمات الاقتصادية والمناخية التي تؤثر على الأمن الغذائي، وخاصة في البيئات الزراعية المعتمدة على الأمطار</w:t>
      </w:r>
      <w:r w:rsidRPr="00F61148">
        <w:rPr>
          <w:rFonts w:eastAsia="Times New Roman" w:cstheme="minorHAnsi"/>
          <w:sz w:val="28"/>
          <w:szCs w:val="28"/>
        </w:rPr>
        <w:t>.</w:t>
      </w:r>
    </w:p>
    <w:p w14:paraId="5E603D52" w14:textId="3AA60994" w:rsidR="008A6087" w:rsidRPr="00F61148" w:rsidRDefault="008A6087" w:rsidP="00D1148F">
      <w:pPr>
        <w:pStyle w:val="ListParagraph"/>
        <w:widowControl w:val="0"/>
        <w:numPr>
          <w:ilvl w:val="0"/>
          <w:numId w:val="12"/>
        </w:numPr>
        <w:bidi/>
        <w:spacing w:before="120" w:after="0" w:line="276" w:lineRule="auto"/>
        <w:ind w:left="473" w:hanging="283"/>
        <w:contextualSpacing w:val="0"/>
        <w:jc w:val="both"/>
        <w:rPr>
          <w:rFonts w:eastAsia="Times New Roman" w:cstheme="minorHAnsi"/>
          <w:sz w:val="28"/>
          <w:szCs w:val="28"/>
        </w:rPr>
      </w:pPr>
      <w:r w:rsidRPr="00F61148">
        <w:rPr>
          <w:rFonts w:eastAsia="Times New Roman" w:cstheme="minorHAnsi"/>
          <w:sz w:val="28"/>
          <w:szCs w:val="28"/>
          <w:rtl/>
        </w:rPr>
        <w:t>دعم سبل العيش الأساسية في المناطق الريفية التي تعاني من ضعف الخدمات الحكومية</w:t>
      </w:r>
      <w:r w:rsidRPr="00F61148">
        <w:rPr>
          <w:rFonts w:eastAsia="Times New Roman" w:cstheme="minorHAnsi"/>
          <w:sz w:val="28"/>
          <w:szCs w:val="28"/>
        </w:rPr>
        <w:t>.</w:t>
      </w:r>
    </w:p>
    <w:p w14:paraId="2D1D6B5A" w14:textId="73C61CE3" w:rsidR="008A6087" w:rsidRPr="008A6087" w:rsidRDefault="008A6087" w:rsidP="008A6087">
      <w:pPr>
        <w:widowControl w:val="0"/>
        <w:bidi/>
        <w:spacing w:before="120" w:after="0" w:line="276" w:lineRule="auto"/>
        <w:jc w:val="both"/>
        <w:rPr>
          <w:rFonts w:eastAsia="Times New Roman" w:cstheme="minorHAnsi"/>
          <w:sz w:val="28"/>
          <w:szCs w:val="28"/>
        </w:rPr>
      </w:pPr>
      <w:r w:rsidRPr="008A6087">
        <w:rPr>
          <w:rFonts w:eastAsia="Times New Roman" w:cstheme="minorHAnsi"/>
          <w:sz w:val="28"/>
          <w:szCs w:val="28"/>
          <w:rtl/>
        </w:rPr>
        <w:t>وقد أظهرت تجارب دول مثل:</w:t>
      </w:r>
      <w:r w:rsidR="00872323">
        <w:rPr>
          <w:rFonts w:eastAsia="Times New Roman" w:cstheme="minorHAnsi"/>
          <w:sz w:val="28"/>
          <w:szCs w:val="28"/>
        </w:rPr>
        <w:t xml:space="preserve"> </w:t>
      </w:r>
      <w:r w:rsidR="00872323">
        <w:rPr>
          <w:rFonts w:eastAsia="Times New Roman" w:cstheme="minorHAnsi"/>
          <w:sz w:val="28"/>
          <w:szCs w:val="28"/>
          <w:rtl/>
        </w:rPr>
        <w:t>(</w:t>
      </w:r>
      <w:r w:rsidRPr="008A6087">
        <w:rPr>
          <w:rFonts w:eastAsia="Times New Roman" w:cstheme="minorHAnsi"/>
          <w:sz w:val="28"/>
          <w:szCs w:val="28"/>
          <w:rtl/>
        </w:rPr>
        <w:t>ماليزيا وإندونيسيا</w:t>
      </w:r>
      <w:r w:rsidRPr="008A6087">
        <w:rPr>
          <w:rFonts w:eastAsia="Times New Roman" w:cstheme="minorHAnsi"/>
          <w:sz w:val="28"/>
          <w:szCs w:val="28"/>
        </w:rPr>
        <w:t xml:space="preserve"> (</w:t>
      </w:r>
      <w:r w:rsidRPr="008A6087">
        <w:rPr>
          <w:rFonts w:eastAsia="Times New Roman" w:cstheme="minorHAnsi"/>
          <w:sz w:val="28"/>
          <w:szCs w:val="28"/>
          <w:rtl/>
        </w:rPr>
        <w:t xml:space="preserve">أنّ دمج الزكاة في نظم الحماية الاجتماعية يرفع كفاءة الاستهداف بنسبة تصل إلى 30٪ مقارنة بالبرامج الحكومية وحدها </w:t>
      </w:r>
      <w:r w:rsidRPr="008A6087">
        <w:rPr>
          <w:rFonts w:eastAsia="Times New Roman" w:cstheme="minorHAnsi"/>
          <w:sz w:val="28"/>
          <w:szCs w:val="28"/>
          <w:vertAlign w:val="superscript"/>
          <w:rtl/>
        </w:rPr>
        <w:t>(</w:t>
      </w:r>
      <w:r w:rsidRPr="008A6087">
        <w:rPr>
          <w:rFonts w:eastAsia="Times New Roman" w:cstheme="minorHAnsi"/>
          <w:sz w:val="28"/>
          <w:szCs w:val="28"/>
          <w:vertAlign w:val="superscript"/>
          <w:rtl/>
        </w:rPr>
        <w:footnoteReference w:id="33"/>
      </w:r>
      <w:r w:rsidRPr="008A6087">
        <w:rPr>
          <w:rFonts w:eastAsia="Times New Roman" w:cstheme="minorHAnsi"/>
          <w:sz w:val="28"/>
          <w:szCs w:val="28"/>
          <w:vertAlign w:val="superscript"/>
          <w:rtl/>
        </w:rPr>
        <w:t>)</w:t>
      </w:r>
      <w:r w:rsidRPr="008A6087">
        <w:rPr>
          <w:rFonts w:eastAsia="Times New Roman" w:cstheme="minorHAnsi"/>
          <w:sz w:val="28"/>
          <w:szCs w:val="28"/>
          <w:rtl/>
        </w:rPr>
        <w:t>.</w:t>
      </w:r>
    </w:p>
    <w:p w14:paraId="5CAC1923" w14:textId="124F2A27" w:rsidR="008A6087" w:rsidRPr="008A6087" w:rsidRDefault="008A6087" w:rsidP="008A6087">
      <w:pPr>
        <w:widowControl w:val="0"/>
        <w:bidi/>
        <w:spacing w:before="120" w:after="0" w:line="276" w:lineRule="auto"/>
        <w:jc w:val="both"/>
        <w:rPr>
          <w:rFonts w:eastAsia="Times New Roman" w:cstheme="minorHAnsi"/>
          <w:b/>
          <w:bCs/>
          <w:sz w:val="28"/>
          <w:szCs w:val="28"/>
        </w:rPr>
      </w:pPr>
      <w:r w:rsidRPr="008A6087">
        <w:rPr>
          <w:rFonts w:eastAsia="Times New Roman" w:cstheme="minorHAnsi"/>
          <w:b/>
          <w:bCs/>
          <w:sz w:val="28"/>
          <w:szCs w:val="28"/>
          <w:rtl/>
        </w:rPr>
        <w:t>ثانياً: تمكين الفقراء عبر الزكاة وتحويلهم إلى فاعلين اقتصاديين</w:t>
      </w:r>
      <w:r w:rsidR="00872323">
        <w:rPr>
          <w:rFonts w:eastAsia="Times New Roman" w:cstheme="minorHAnsi"/>
          <w:b/>
          <w:bCs/>
          <w:sz w:val="28"/>
          <w:szCs w:val="28"/>
        </w:rPr>
        <w:t>:</w:t>
      </w:r>
    </w:p>
    <w:p w14:paraId="514D2B75" w14:textId="0210E420" w:rsidR="008A6087" w:rsidRPr="008A6087" w:rsidRDefault="008A6087" w:rsidP="008A6087">
      <w:pPr>
        <w:widowControl w:val="0"/>
        <w:bidi/>
        <w:spacing w:before="120" w:after="0" w:line="276" w:lineRule="auto"/>
        <w:jc w:val="both"/>
        <w:rPr>
          <w:rFonts w:eastAsia="Times New Roman" w:cstheme="minorHAnsi"/>
          <w:sz w:val="28"/>
          <w:szCs w:val="28"/>
        </w:rPr>
      </w:pPr>
      <w:r w:rsidRPr="008A6087">
        <w:rPr>
          <w:rFonts w:eastAsia="Times New Roman" w:cstheme="minorHAnsi"/>
          <w:sz w:val="28"/>
          <w:szCs w:val="28"/>
          <w:rtl/>
        </w:rPr>
        <w:t xml:space="preserve">تؤكّد الأدبيات الاقتصادية </w:t>
      </w:r>
      <w:r w:rsidRPr="008A6087">
        <w:rPr>
          <w:rFonts w:eastAsia="Times New Roman" w:cstheme="minorHAnsi"/>
          <w:sz w:val="28"/>
          <w:szCs w:val="28"/>
          <w:vertAlign w:val="superscript"/>
          <w:rtl/>
        </w:rPr>
        <w:t>(</w:t>
      </w:r>
      <w:r w:rsidRPr="008A6087">
        <w:rPr>
          <w:rFonts w:eastAsia="Times New Roman" w:cstheme="minorHAnsi"/>
          <w:sz w:val="28"/>
          <w:szCs w:val="28"/>
          <w:vertAlign w:val="superscript"/>
          <w:rtl/>
        </w:rPr>
        <w:footnoteReference w:id="34"/>
      </w:r>
      <w:r w:rsidRPr="008A6087">
        <w:rPr>
          <w:rFonts w:eastAsia="Times New Roman" w:cstheme="minorHAnsi"/>
          <w:sz w:val="28"/>
          <w:szCs w:val="28"/>
          <w:vertAlign w:val="superscript"/>
          <w:rtl/>
        </w:rPr>
        <w:t xml:space="preserve">) </w:t>
      </w:r>
      <w:r w:rsidRPr="008A6087">
        <w:rPr>
          <w:rFonts w:eastAsia="Times New Roman" w:cstheme="minorHAnsi"/>
          <w:sz w:val="28"/>
          <w:szCs w:val="28"/>
          <w:rtl/>
        </w:rPr>
        <w:t>أنّ الزكاة لا تقتصر على المساعدات الاستهلاكية، بل يمكن أن تتحول إلى وسيلة لتمويل مشاريع إنتاجية صغيرة ومتناهية الصغر، ممّا يساهم في تحويل الفقراء من متلقّين للدعم، إلى مشاركين نشطين في عملية الإنتاج. ويعد هذا النموذج ملائمًا بشكل خاص لاقتصاد بوركينا فاسو الذي يعتمد بنسبة كبيرة على الزراعة الصغيرة والحرف. ومن أهم مجالات التمكين الاقتصادي الممكنة</w:t>
      </w:r>
      <w:r w:rsidR="00872323">
        <w:rPr>
          <w:rFonts w:eastAsia="Times New Roman" w:cstheme="minorHAnsi"/>
          <w:sz w:val="28"/>
          <w:szCs w:val="28"/>
        </w:rPr>
        <w:t xml:space="preserve"> </w:t>
      </w:r>
      <w:r w:rsidRPr="008A6087">
        <w:rPr>
          <w:rFonts w:eastAsia="Times New Roman" w:cstheme="minorHAnsi"/>
          <w:sz w:val="28"/>
          <w:szCs w:val="28"/>
        </w:rPr>
        <w:t>:</w:t>
      </w:r>
      <w:r w:rsidRPr="008A6087">
        <w:rPr>
          <w:rFonts w:eastAsia="Times New Roman" w:cstheme="minorHAnsi"/>
          <w:sz w:val="28"/>
          <w:szCs w:val="28"/>
          <w:rtl/>
        </w:rPr>
        <w:t xml:space="preserve">(تمويل المشاريع المدرة للدخل في الريف: تربية المواشي، التجارة البسيطة، الصناعات الغذائية، الحرف، وتوفير مدخلات الإنتاج الزراعي: البذور، الأدوات الزراعية، شبكات الري منخفضة التكلفة) </w:t>
      </w:r>
      <w:r w:rsidRPr="008A6087">
        <w:rPr>
          <w:rFonts w:eastAsia="Times New Roman" w:cstheme="minorHAnsi"/>
          <w:sz w:val="28"/>
          <w:szCs w:val="28"/>
          <w:vertAlign w:val="superscript"/>
          <w:rtl/>
        </w:rPr>
        <w:t>(</w:t>
      </w:r>
      <w:r w:rsidRPr="008A6087">
        <w:rPr>
          <w:rFonts w:eastAsia="Times New Roman" w:cstheme="minorHAnsi"/>
          <w:sz w:val="28"/>
          <w:szCs w:val="28"/>
          <w:vertAlign w:val="superscript"/>
          <w:rtl/>
        </w:rPr>
        <w:footnoteReference w:id="35"/>
      </w:r>
      <w:r w:rsidRPr="008A6087">
        <w:rPr>
          <w:rFonts w:eastAsia="Times New Roman" w:cstheme="minorHAnsi"/>
          <w:sz w:val="28"/>
          <w:szCs w:val="28"/>
          <w:vertAlign w:val="superscript"/>
          <w:rtl/>
        </w:rPr>
        <w:t>)</w:t>
      </w:r>
      <w:r w:rsidRPr="008A6087">
        <w:rPr>
          <w:rFonts w:eastAsia="Times New Roman" w:cstheme="minorHAnsi"/>
          <w:sz w:val="28"/>
          <w:szCs w:val="28"/>
          <w:rtl/>
        </w:rPr>
        <w:t xml:space="preserve">. </w:t>
      </w:r>
    </w:p>
    <w:p w14:paraId="1888F5E2" w14:textId="19973BA9" w:rsidR="008A6087" w:rsidRPr="008A6087" w:rsidRDefault="008A6087" w:rsidP="008A6087">
      <w:pPr>
        <w:widowControl w:val="0"/>
        <w:bidi/>
        <w:spacing w:before="120" w:after="0" w:line="276" w:lineRule="auto"/>
        <w:jc w:val="both"/>
        <w:rPr>
          <w:rFonts w:eastAsia="Times New Roman" w:cstheme="minorHAnsi"/>
          <w:sz w:val="28"/>
          <w:szCs w:val="28"/>
        </w:rPr>
      </w:pPr>
      <w:r w:rsidRPr="008A6087">
        <w:rPr>
          <w:rFonts w:eastAsia="Times New Roman" w:cstheme="minorHAnsi"/>
          <w:b/>
          <w:bCs/>
          <w:sz w:val="28"/>
          <w:szCs w:val="28"/>
          <w:rtl/>
        </w:rPr>
        <w:lastRenderedPageBreak/>
        <w:t xml:space="preserve">ثالثاً: </w:t>
      </w:r>
      <w:r w:rsidRPr="008A6087">
        <w:rPr>
          <w:rFonts w:eastAsia="Times New Roman" w:cstheme="minorHAnsi"/>
          <w:sz w:val="28"/>
          <w:szCs w:val="28"/>
          <w:rtl/>
        </w:rPr>
        <w:t>ا</w:t>
      </w:r>
      <w:r w:rsidRPr="008A6087">
        <w:rPr>
          <w:rFonts w:eastAsia="Times New Roman" w:cstheme="minorHAnsi"/>
          <w:b/>
          <w:bCs/>
          <w:sz w:val="28"/>
          <w:szCs w:val="28"/>
          <w:rtl/>
        </w:rPr>
        <w:t>لشراكة المؤسسية بين الدولة ورابطة اتحاد ا</w:t>
      </w:r>
      <w:r w:rsidR="00872323">
        <w:rPr>
          <w:rFonts w:eastAsia="Times New Roman" w:cstheme="minorHAnsi"/>
          <w:b/>
          <w:bCs/>
          <w:sz w:val="28"/>
          <w:szCs w:val="28"/>
          <w:rtl/>
        </w:rPr>
        <w:t>لجمعيات الإسلامية لإدارة الزكاة</w:t>
      </w:r>
      <w:r w:rsidR="00872323">
        <w:rPr>
          <w:rFonts w:eastAsia="Times New Roman" w:cstheme="minorHAnsi"/>
          <w:b/>
          <w:bCs/>
          <w:sz w:val="28"/>
          <w:szCs w:val="28"/>
        </w:rPr>
        <w:t>:</w:t>
      </w:r>
    </w:p>
    <w:p w14:paraId="594D926D" w14:textId="40C99645" w:rsidR="008A6087" w:rsidRPr="008A6087" w:rsidRDefault="008A6087" w:rsidP="00872323">
      <w:pPr>
        <w:widowControl w:val="0"/>
        <w:bidi/>
        <w:spacing w:before="120" w:after="0" w:line="276" w:lineRule="auto"/>
        <w:jc w:val="both"/>
        <w:rPr>
          <w:rFonts w:eastAsia="Times New Roman" w:cstheme="minorHAnsi"/>
          <w:sz w:val="28"/>
          <w:szCs w:val="28"/>
          <w:rtl/>
        </w:rPr>
      </w:pPr>
      <w:r w:rsidRPr="008A6087">
        <w:rPr>
          <w:rFonts w:eastAsia="Times New Roman" w:cstheme="minorHAnsi"/>
          <w:sz w:val="28"/>
          <w:szCs w:val="28"/>
          <w:rtl/>
        </w:rPr>
        <w:t>توصي منظمات التنمية</w:t>
      </w:r>
      <w:r w:rsidRPr="008A6087">
        <w:rPr>
          <w:rFonts w:eastAsia="Times New Roman" w:cstheme="minorHAnsi"/>
          <w:sz w:val="28"/>
          <w:szCs w:val="28"/>
        </w:rPr>
        <w:t xml:space="preserve"> (OECD, 2019; IsDB-IRTI, 2022) </w:t>
      </w:r>
      <w:r w:rsidRPr="008A6087">
        <w:rPr>
          <w:rFonts w:eastAsia="Times New Roman" w:cstheme="minorHAnsi"/>
          <w:sz w:val="28"/>
          <w:szCs w:val="28"/>
          <w:rtl/>
        </w:rPr>
        <w:t>باعتماد نماذج حوكمة تشاركية لإدارة الزكاة بين الدولة (الإطار التنظيمي والسياسات العامة) والمؤسسات الدينية (الالتزام الشرعي والثقة المجتمعية) ومن جانب آخر بين منظمات المجتمع المدني (الوصول الفعّال للمناطق الهشة). وهذه الشراكة أثبت نجاحها في بلدان مثل: نيجيريا وتركيا</w:t>
      </w:r>
      <w:r w:rsidRPr="008A6087">
        <w:rPr>
          <w:rFonts w:eastAsia="Times New Roman" w:cstheme="minorHAnsi"/>
          <w:sz w:val="28"/>
          <w:szCs w:val="28"/>
        </w:rPr>
        <w:t>.</w:t>
      </w:r>
      <w:r w:rsidRPr="008A6087">
        <w:rPr>
          <w:rFonts w:eastAsia="Times New Roman" w:cstheme="minorHAnsi"/>
          <w:sz w:val="28"/>
          <w:szCs w:val="28"/>
          <w:rtl/>
        </w:rPr>
        <w:t xml:space="preserve"> إنّ توظيف الزكاة في بوركينا فاسو يشكّل رافعة تنموية مساندة قادرة على تعزيز التنمية الاجتماعية والاقتصادية. وقد أوضح تقرير التنمية </w:t>
      </w:r>
      <w:r w:rsidR="00872323" w:rsidRPr="00872323">
        <w:rPr>
          <w:rFonts w:eastAsia="Times New Roman" w:cs="Calibri"/>
          <w:sz w:val="28"/>
          <w:szCs w:val="28"/>
          <w:rtl/>
        </w:rPr>
        <w:t>الإسلامية (</w:t>
      </w:r>
      <w:r w:rsidR="00872323" w:rsidRPr="00872323">
        <w:rPr>
          <w:rFonts w:eastAsia="Times New Roman" w:cstheme="minorHAnsi"/>
          <w:sz w:val="28"/>
          <w:szCs w:val="28"/>
        </w:rPr>
        <w:t>IsDB Development Report, 2023</w:t>
      </w:r>
      <w:r w:rsidR="00872323" w:rsidRPr="00872323">
        <w:rPr>
          <w:rFonts w:eastAsia="Times New Roman" w:cs="Calibri"/>
          <w:sz w:val="28"/>
          <w:szCs w:val="28"/>
          <w:rtl/>
        </w:rPr>
        <w:t xml:space="preserve">) أنّ </w:t>
      </w:r>
      <w:r w:rsidRPr="008A6087">
        <w:rPr>
          <w:rFonts w:eastAsia="Times New Roman" w:cstheme="minorHAnsi"/>
          <w:sz w:val="28"/>
          <w:szCs w:val="28"/>
          <w:rtl/>
        </w:rPr>
        <w:t>دول الساحل الإفريقي، تمتلك فرصة كبيرة في توظيف التمويل الاجتماعي الإسلامي لتعزيز التنمية في البيئات الهشة</w:t>
      </w:r>
      <w:r w:rsidRPr="008A6087">
        <w:rPr>
          <w:rFonts w:eastAsia="Times New Roman" w:cstheme="minorHAnsi"/>
          <w:sz w:val="28"/>
          <w:szCs w:val="28"/>
        </w:rPr>
        <w:t>.</w:t>
      </w:r>
    </w:p>
    <w:p w14:paraId="0FF749B3" w14:textId="77777777" w:rsidR="008A6087" w:rsidRPr="00872323" w:rsidRDefault="008A6087" w:rsidP="008A6087">
      <w:pPr>
        <w:widowControl w:val="0"/>
        <w:bidi/>
        <w:spacing w:before="120" w:after="0" w:line="276" w:lineRule="auto"/>
        <w:jc w:val="both"/>
        <w:rPr>
          <w:rFonts w:eastAsia="Times New Roman" w:cstheme="minorHAnsi"/>
          <w:b/>
          <w:bCs/>
          <w:sz w:val="32"/>
          <w:szCs w:val="32"/>
          <w:rtl/>
        </w:rPr>
      </w:pPr>
      <w:r w:rsidRPr="00872323">
        <w:rPr>
          <w:rFonts w:eastAsia="Times New Roman" w:cstheme="minorHAnsi"/>
          <w:b/>
          <w:bCs/>
          <w:sz w:val="32"/>
          <w:szCs w:val="32"/>
          <w:rtl/>
        </w:rPr>
        <w:t>المبحث الثالث: تحليل دور الزكاة في التنمية المستدامة، ومدى إمكانية تطبيقها في بوركينا فاسو</w:t>
      </w:r>
    </w:p>
    <w:p w14:paraId="1CD3134C" w14:textId="58FF127F" w:rsidR="008A6087" w:rsidRPr="008A6087" w:rsidRDefault="008A6087" w:rsidP="008A6087">
      <w:pPr>
        <w:widowControl w:val="0"/>
        <w:bidi/>
        <w:spacing w:before="120" w:after="0" w:line="276" w:lineRule="auto"/>
        <w:jc w:val="both"/>
        <w:rPr>
          <w:rFonts w:eastAsia="Simplified Arabic" w:cstheme="minorHAnsi"/>
          <w:bCs/>
          <w:sz w:val="28"/>
          <w:szCs w:val="28"/>
        </w:rPr>
      </w:pPr>
      <w:r w:rsidRPr="008A6087">
        <w:rPr>
          <w:rFonts w:eastAsia="Simplified Arabic" w:cstheme="minorHAnsi"/>
          <w:bCs/>
          <w:sz w:val="28"/>
          <w:szCs w:val="28"/>
          <w:rtl/>
        </w:rPr>
        <w:t>الفرع الأول: الزكاة كآلية لإعادة توزيع</w:t>
      </w:r>
      <w:r w:rsidR="00872323">
        <w:rPr>
          <w:rFonts w:eastAsia="Simplified Arabic" w:cstheme="minorHAnsi"/>
          <w:bCs/>
          <w:sz w:val="28"/>
          <w:szCs w:val="28"/>
          <w:rtl/>
        </w:rPr>
        <w:t xml:space="preserve"> الدخل وتعزيز التكافل الاجتماعي</w:t>
      </w:r>
      <w:r w:rsidR="00872323">
        <w:rPr>
          <w:rFonts w:eastAsia="Simplified Arabic" w:cstheme="minorHAnsi"/>
          <w:bCs/>
          <w:sz w:val="28"/>
          <w:szCs w:val="28"/>
        </w:rPr>
        <w:t>:</w:t>
      </w:r>
    </w:p>
    <w:p w14:paraId="68981815" w14:textId="500D9E77" w:rsidR="008A6087" w:rsidRPr="008A6087" w:rsidRDefault="008A6087" w:rsidP="00872323">
      <w:pPr>
        <w:widowControl w:val="0"/>
        <w:bidi/>
        <w:spacing w:before="120" w:after="0" w:line="276" w:lineRule="auto"/>
        <w:jc w:val="both"/>
        <w:rPr>
          <w:rFonts w:eastAsia="Times New Roman" w:cstheme="minorHAnsi"/>
          <w:sz w:val="28"/>
          <w:szCs w:val="28"/>
          <w:rtl/>
        </w:rPr>
      </w:pPr>
      <w:r w:rsidRPr="008A6087">
        <w:rPr>
          <w:rFonts w:eastAsia="Times New Roman" w:cstheme="minorHAnsi"/>
          <w:sz w:val="28"/>
          <w:szCs w:val="28"/>
          <w:rtl/>
        </w:rPr>
        <w:t xml:space="preserve">تشير الأدبيات الاقتصادية الإسلامية إلى أنّ الزكاة تشكّل منظومة عادلة لإعادة توزيع الثروة، لأنها لا تستهدف رأس المال المنتج بقدر ما تركز على الفوائض المالية، التي لا تدخل في الدورة الاقتصادية </w:t>
      </w:r>
      <w:r w:rsidR="00872323" w:rsidRPr="00872323">
        <w:rPr>
          <w:rFonts w:eastAsia="Times New Roman" w:cs="Calibri"/>
          <w:sz w:val="28"/>
          <w:szCs w:val="28"/>
          <w:rtl/>
        </w:rPr>
        <w:t>المباشرة (</w:t>
      </w:r>
      <w:r w:rsidR="00872323" w:rsidRPr="00872323">
        <w:rPr>
          <w:rFonts w:eastAsia="Times New Roman" w:cstheme="minorHAnsi"/>
          <w:sz w:val="28"/>
          <w:szCs w:val="28"/>
        </w:rPr>
        <w:t>Chapra, 2016</w:t>
      </w:r>
      <w:r w:rsidR="00872323" w:rsidRPr="00872323">
        <w:rPr>
          <w:rFonts w:eastAsia="Times New Roman" w:cs="Calibri"/>
          <w:sz w:val="28"/>
          <w:szCs w:val="28"/>
          <w:rtl/>
        </w:rPr>
        <w:t xml:space="preserve">) وتبيّن تقارير البنك الإسلامي للتنمية (2020) أنّ الدول </w:t>
      </w:r>
      <w:r w:rsidRPr="008A6087">
        <w:rPr>
          <w:rFonts w:eastAsia="Times New Roman" w:cstheme="minorHAnsi"/>
          <w:sz w:val="28"/>
          <w:szCs w:val="28"/>
          <w:rtl/>
        </w:rPr>
        <w:t>التي اعتمدت إدارة مؤسسية للزكاة، تمكّنت من تحسين مؤشرات العدالة الاجتماعية وتخفيض فجوات التفاوت بين الطبقات</w:t>
      </w:r>
      <w:r w:rsidRPr="008A6087">
        <w:rPr>
          <w:rFonts w:eastAsia="Simplified Arabic" w:cstheme="minorHAnsi"/>
          <w:sz w:val="28"/>
          <w:szCs w:val="28"/>
          <w:vertAlign w:val="superscript"/>
          <w:rtl/>
        </w:rPr>
        <w:t xml:space="preserve"> (</w:t>
      </w:r>
      <w:r w:rsidRPr="008A6087">
        <w:rPr>
          <w:rFonts w:eastAsia="Simplified Arabic" w:cstheme="minorHAnsi"/>
          <w:sz w:val="28"/>
          <w:szCs w:val="28"/>
          <w:vertAlign w:val="superscript"/>
          <w:rtl/>
        </w:rPr>
        <w:footnoteReference w:id="36"/>
      </w:r>
      <w:r w:rsidRPr="008A6087">
        <w:rPr>
          <w:rFonts w:eastAsia="Simplified Arabic" w:cstheme="minorHAnsi"/>
          <w:sz w:val="28"/>
          <w:szCs w:val="28"/>
          <w:vertAlign w:val="superscript"/>
          <w:rtl/>
        </w:rPr>
        <w:t>)</w:t>
      </w:r>
      <w:r w:rsidRPr="008A6087">
        <w:rPr>
          <w:rFonts w:eastAsia="Times New Roman" w:cstheme="minorHAnsi"/>
          <w:sz w:val="28"/>
          <w:szCs w:val="28"/>
          <w:rtl/>
        </w:rPr>
        <w:t>. وفي حالة بوركينا فسو، يمكن للزكاة -إذا نُظّمت وفق معايير حوكمة واضحة</w:t>
      </w:r>
      <w:r w:rsidR="00872323">
        <w:rPr>
          <w:rFonts w:eastAsia="Times New Roman" w:cstheme="minorHAnsi"/>
          <w:sz w:val="28"/>
          <w:szCs w:val="28"/>
        </w:rPr>
        <w:t xml:space="preserve"> </w:t>
      </w:r>
      <w:r w:rsidRPr="008A6087">
        <w:rPr>
          <w:rFonts w:eastAsia="Times New Roman" w:cstheme="minorHAnsi"/>
          <w:sz w:val="28"/>
          <w:szCs w:val="28"/>
          <w:rtl/>
        </w:rPr>
        <w:t>-أن تساهم في</w:t>
      </w:r>
      <w:r w:rsidRPr="008A6087">
        <w:rPr>
          <w:rFonts w:eastAsia="Times New Roman" w:cstheme="minorHAnsi"/>
          <w:sz w:val="28"/>
          <w:szCs w:val="28"/>
        </w:rPr>
        <w:t>:</w:t>
      </w:r>
    </w:p>
    <w:p w14:paraId="2DE0D6CA" w14:textId="258F0C7A" w:rsidR="008A6087" w:rsidRPr="008A6087" w:rsidRDefault="008A6087" w:rsidP="008A6087">
      <w:pPr>
        <w:widowControl w:val="0"/>
        <w:bidi/>
        <w:spacing w:before="120" w:after="0" w:line="276" w:lineRule="auto"/>
        <w:jc w:val="both"/>
        <w:rPr>
          <w:rFonts w:eastAsia="Times New Roman" w:cstheme="minorHAnsi"/>
          <w:sz w:val="28"/>
          <w:szCs w:val="28"/>
          <w:rtl/>
        </w:rPr>
      </w:pPr>
      <w:r w:rsidRPr="008A6087">
        <w:rPr>
          <w:rFonts w:eastAsia="Times New Roman" w:cstheme="minorHAnsi"/>
          <w:b/>
          <w:bCs/>
          <w:sz w:val="28"/>
          <w:szCs w:val="28"/>
          <w:rtl/>
        </w:rPr>
        <w:t>أولا</w:t>
      </w:r>
      <w:r w:rsidR="00872323">
        <w:rPr>
          <w:rFonts w:eastAsia="Times New Roman" w:cstheme="minorHAnsi" w:hint="cs"/>
          <w:b/>
          <w:bCs/>
          <w:sz w:val="28"/>
          <w:szCs w:val="28"/>
          <w:rtl/>
          <w:lang w:bidi="ar-EG"/>
        </w:rPr>
        <w:t>ً</w:t>
      </w:r>
      <w:r w:rsidRPr="008A6087">
        <w:rPr>
          <w:rFonts w:eastAsia="Times New Roman" w:cstheme="minorHAnsi"/>
          <w:b/>
          <w:bCs/>
          <w:sz w:val="28"/>
          <w:szCs w:val="28"/>
          <w:rtl/>
        </w:rPr>
        <w:t>: إعادة توزيع الدخل:</w:t>
      </w:r>
      <w:r w:rsidRPr="008A6087">
        <w:rPr>
          <w:rFonts w:eastAsia="Times New Roman" w:cstheme="minorHAnsi"/>
          <w:sz w:val="28"/>
          <w:szCs w:val="28"/>
          <w:rtl/>
        </w:rPr>
        <w:t xml:space="preserve"> يُلاحظ أنّ أحد أهمّ آليات تأثير الزكاة في إعادة توزيع الدخل، يتجلى في إعادة تشكيل دالة الاستهلاك داخل المجتمع. فخلافًا للتصور الوضعي الذي تفترض فيه دالة الاستهلاك وجود ميل ابتدائي موجب للاستهلاك يبدأ من نقطة تقاطع مع المحور الرأسي، فإنّ الاقتصاد الإسلامي</w:t>
      </w:r>
      <w:r w:rsidR="00872323">
        <w:rPr>
          <w:rFonts w:eastAsia="Times New Roman" w:cstheme="minorHAnsi" w:hint="cs"/>
          <w:sz w:val="28"/>
          <w:szCs w:val="28"/>
          <w:rtl/>
        </w:rPr>
        <w:t xml:space="preserve"> </w:t>
      </w:r>
      <w:r w:rsidRPr="008A6087">
        <w:rPr>
          <w:rFonts w:eastAsia="Times New Roman" w:cstheme="minorHAnsi"/>
          <w:sz w:val="28"/>
          <w:szCs w:val="28"/>
          <w:rtl/>
        </w:rPr>
        <w:t>-عند تحقق حدّ الكفاية للفقراء عبر الزكاة</w:t>
      </w:r>
      <w:r w:rsidR="00872323">
        <w:rPr>
          <w:rFonts w:eastAsia="Times New Roman" w:cstheme="minorHAnsi" w:hint="cs"/>
          <w:sz w:val="28"/>
          <w:szCs w:val="28"/>
          <w:rtl/>
        </w:rPr>
        <w:t xml:space="preserve"> </w:t>
      </w:r>
      <w:r w:rsidRPr="008A6087">
        <w:rPr>
          <w:rFonts w:eastAsia="Times New Roman" w:cstheme="minorHAnsi"/>
          <w:sz w:val="28"/>
          <w:szCs w:val="28"/>
          <w:rtl/>
        </w:rPr>
        <w:t>-يُعيد رسم هذه الدالة على نحوٍ مختلف. إذ تبدأ دالة الاستهلاك من نقطة الصفر، ولكنّها تظل منطبقةً على خطّ الدخل حتى الوصول إلى مستوى "</w:t>
      </w:r>
      <w:r w:rsidRPr="008A6087">
        <w:rPr>
          <w:rFonts w:eastAsia="Times New Roman" w:cstheme="minorHAnsi"/>
          <w:b/>
          <w:bCs/>
          <w:sz w:val="28"/>
          <w:szCs w:val="28"/>
          <w:rtl/>
        </w:rPr>
        <w:t>دخل الكفاية</w:t>
      </w:r>
      <w:r w:rsidRPr="008A6087">
        <w:rPr>
          <w:rFonts w:eastAsia="Times New Roman" w:cstheme="minorHAnsi"/>
          <w:sz w:val="28"/>
          <w:szCs w:val="28"/>
          <w:rtl/>
        </w:rPr>
        <w:t xml:space="preserve">"، حيث تتساوى قيمة الدخل مع الاستهلاك، قبل أن تتغير الميل بعد ذلك. ويعود هذا التحول البنيوي إلى الطبيعة الخاصة </w:t>
      </w:r>
      <w:r w:rsidRPr="008A6087">
        <w:rPr>
          <w:rFonts w:eastAsia="Times New Roman" w:cstheme="minorHAnsi"/>
          <w:sz w:val="28"/>
          <w:szCs w:val="28"/>
          <w:rtl/>
        </w:rPr>
        <w:lastRenderedPageBreak/>
        <w:t>لتوزيع الزكاة، إذ تُؤخذ من ذوي الدخول المرتفعة الذين يتمتعون عادةً بميل حدي منخفض للاستهلاك، وتذهب إلى الفقراء والمساكين ذوي الميل الحدي المرتفع للاستهلاك</w:t>
      </w:r>
      <w:r w:rsidR="00872323">
        <w:rPr>
          <w:rFonts w:eastAsia="Times New Roman" w:cstheme="minorHAnsi" w:hint="cs"/>
          <w:sz w:val="28"/>
          <w:szCs w:val="28"/>
          <w:rtl/>
        </w:rPr>
        <w:t>.</w:t>
      </w:r>
      <w:r w:rsidRPr="008A6087">
        <w:rPr>
          <w:rFonts w:eastAsia="Times New Roman" w:cstheme="minorHAnsi"/>
          <w:sz w:val="28"/>
          <w:szCs w:val="28"/>
        </w:rPr>
        <w:t xml:space="preserve"> </w:t>
      </w:r>
      <w:r w:rsidRPr="008A6087">
        <w:rPr>
          <w:rFonts w:eastAsia="Times New Roman" w:cstheme="minorHAnsi"/>
          <w:sz w:val="28"/>
          <w:szCs w:val="28"/>
          <w:rtl/>
        </w:rPr>
        <w:t>ويترتب على ذلك ارتفاع مباشر في الطلب على السلع الاستهلاكية، ومن ثم انتقال أثر هذا الطلب إلى السلع الإنتاجية المرتبطة بعملية تصنيعها، وهو ما يؤدي إلى تنشيط الدورة الإنتاجية ورفع الناتج القومي وتحسين مستويات التشغيل.</w:t>
      </w:r>
    </w:p>
    <w:p w14:paraId="407A0C49" w14:textId="6515043D" w:rsidR="00872323" w:rsidRDefault="00872323" w:rsidP="008A6087">
      <w:pPr>
        <w:widowControl w:val="0"/>
        <w:bidi/>
        <w:spacing w:before="120" w:after="0" w:line="276" w:lineRule="auto"/>
        <w:jc w:val="both"/>
        <w:rPr>
          <w:rFonts w:eastAsia="Times New Roman" w:cstheme="minorHAnsi"/>
          <w:sz w:val="28"/>
          <w:szCs w:val="28"/>
          <w:rtl/>
        </w:rPr>
      </w:pPr>
      <w:r w:rsidRPr="008A6087">
        <w:rPr>
          <w:rFonts w:eastAsia="Times New Roman" w:cstheme="minorHAnsi"/>
          <w:noProof/>
          <w:sz w:val="28"/>
          <w:szCs w:val="28"/>
          <w:rtl/>
        </w:rPr>
        <w:drawing>
          <wp:anchor distT="0" distB="0" distL="114300" distR="114300" simplePos="0" relativeHeight="251659264" behindDoc="1" locked="0" layoutInCell="1" allowOverlap="1" wp14:anchorId="1EB7E836" wp14:editId="16FC1769">
            <wp:simplePos x="0" y="0"/>
            <wp:positionH relativeFrom="margin">
              <wp:posOffset>1014095</wp:posOffset>
            </wp:positionH>
            <wp:positionV relativeFrom="paragraph">
              <wp:posOffset>29210</wp:posOffset>
            </wp:positionV>
            <wp:extent cx="4208780" cy="1548765"/>
            <wp:effectExtent l="0" t="0" r="1270" b="0"/>
            <wp:wrapTight wrapText="bothSides">
              <wp:wrapPolygon edited="0">
                <wp:start x="0" y="0"/>
                <wp:lineTo x="0" y="21255"/>
                <wp:lineTo x="21509" y="21255"/>
                <wp:lineTo x="21509" y="0"/>
                <wp:lineTo x="0" y="0"/>
              </wp:wrapPolygon>
            </wp:wrapTight>
            <wp:docPr id="1"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942527" name="صورة 513942527"/>
                    <pic:cNvPicPr/>
                  </pic:nvPicPr>
                  <pic:blipFill>
                    <a:blip r:embed="rId19">
                      <a:extLst>
                        <a:ext uri="{BEBA8EAE-BF5A-486C-A8C5-ECC9F3942E4B}">
                          <a14:imgProps xmlns:a14="http://schemas.microsoft.com/office/drawing/2010/main">
                            <a14:imgLayer r:embed="rId20">
                              <a14:imgEffect>
                                <a14:sharpenSoften amount="50000"/>
                              </a14:imgEffect>
                            </a14:imgLayer>
                          </a14:imgProps>
                        </a:ext>
                      </a:extLst>
                    </a:blip>
                    <a:stretch>
                      <a:fillRect/>
                    </a:stretch>
                  </pic:blipFill>
                  <pic:spPr>
                    <a:xfrm>
                      <a:off x="0" y="0"/>
                      <a:ext cx="4208780" cy="1548765"/>
                    </a:xfrm>
                    <a:prstGeom prst="rect">
                      <a:avLst/>
                    </a:prstGeom>
                  </pic:spPr>
                </pic:pic>
              </a:graphicData>
            </a:graphic>
            <wp14:sizeRelH relativeFrom="page">
              <wp14:pctWidth>0</wp14:pctWidth>
            </wp14:sizeRelH>
            <wp14:sizeRelV relativeFrom="page">
              <wp14:pctHeight>0</wp14:pctHeight>
            </wp14:sizeRelV>
          </wp:anchor>
        </w:drawing>
      </w:r>
    </w:p>
    <w:p w14:paraId="29CC24B3" w14:textId="77777777" w:rsidR="00872323" w:rsidRDefault="00872323" w:rsidP="00872323">
      <w:pPr>
        <w:widowControl w:val="0"/>
        <w:bidi/>
        <w:spacing w:before="120" w:after="0" w:line="276" w:lineRule="auto"/>
        <w:jc w:val="both"/>
        <w:rPr>
          <w:rFonts w:eastAsia="Times New Roman" w:cstheme="minorHAnsi"/>
          <w:sz w:val="28"/>
          <w:szCs w:val="28"/>
          <w:rtl/>
        </w:rPr>
      </w:pPr>
    </w:p>
    <w:p w14:paraId="17A8A765" w14:textId="77777777" w:rsidR="00872323" w:rsidRDefault="00872323" w:rsidP="00872323">
      <w:pPr>
        <w:widowControl w:val="0"/>
        <w:bidi/>
        <w:spacing w:before="120" w:after="0" w:line="276" w:lineRule="auto"/>
        <w:jc w:val="both"/>
        <w:rPr>
          <w:rFonts w:eastAsia="Times New Roman" w:cstheme="minorHAnsi"/>
          <w:sz w:val="28"/>
          <w:szCs w:val="28"/>
          <w:rtl/>
        </w:rPr>
      </w:pPr>
    </w:p>
    <w:p w14:paraId="3C2A824B" w14:textId="77777777" w:rsidR="00872323" w:rsidRDefault="00872323" w:rsidP="00872323">
      <w:pPr>
        <w:widowControl w:val="0"/>
        <w:bidi/>
        <w:spacing w:before="120" w:after="0" w:line="276" w:lineRule="auto"/>
        <w:jc w:val="both"/>
        <w:rPr>
          <w:rFonts w:eastAsia="Times New Roman" w:cstheme="minorHAnsi"/>
          <w:sz w:val="28"/>
          <w:szCs w:val="28"/>
          <w:rtl/>
        </w:rPr>
      </w:pPr>
    </w:p>
    <w:p w14:paraId="7AB39357" w14:textId="77777777" w:rsidR="00872323" w:rsidRDefault="00872323" w:rsidP="00872323">
      <w:pPr>
        <w:widowControl w:val="0"/>
        <w:bidi/>
        <w:spacing w:before="120" w:after="0" w:line="276" w:lineRule="auto"/>
        <w:jc w:val="center"/>
        <w:rPr>
          <w:rFonts w:eastAsia="Times New Roman" w:cstheme="minorHAnsi"/>
          <w:rtl/>
        </w:rPr>
      </w:pPr>
    </w:p>
    <w:p w14:paraId="4E20FE3C" w14:textId="62C62E31" w:rsidR="00872323" w:rsidRPr="00872323" w:rsidRDefault="00872323" w:rsidP="00872323">
      <w:pPr>
        <w:widowControl w:val="0"/>
        <w:bidi/>
        <w:spacing w:before="120" w:after="0" w:line="276" w:lineRule="auto"/>
        <w:jc w:val="center"/>
        <w:rPr>
          <w:rFonts w:eastAsia="Times New Roman" w:cstheme="minorHAnsi"/>
          <w:rtl/>
        </w:rPr>
      </w:pPr>
      <w:r w:rsidRPr="00872323">
        <w:rPr>
          <w:rFonts w:eastAsia="Times New Roman" w:cstheme="minorHAnsi"/>
          <w:rtl/>
        </w:rPr>
        <w:t>رسم بياني (1)</w:t>
      </w:r>
    </w:p>
    <w:p w14:paraId="79959C1B" w14:textId="134EA9D7" w:rsidR="008A6087" w:rsidRPr="008A6087" w:rsidRDefault="008A6087" w:rsidP="00872323">
      <w:pPr>
        <w:widowControl w:val="0"/>
        <w:bidi/>
        <w:spacing w:before="120" w:after="0" w:line="276" w:lineRule="auto"/>
        <w:jc w:val="both"/>
        <w:rPr>
          <w:rFonts w:eastAsia="Times New Roman" w:cstheme="minorHAnsi"/>
          <w:sz w:val="28"/>
          <w:szCs w:val="28"/>
        </w:rPr>
      </w:pPr>
      <w:r w:rsidRPr="008A6087">
        <w:rPr>
          <w:rFonts w:eastAsia="Times New Roman" w:cstheme="minorHAnsi"/>
          <w:sz w:val="28"/>
          <w:szCs w:val="28"/>
          <w:rtl/>
        </w:rPr>
        <w:t>من خلال الرسم البياني السابق اتضح لنا الفرق بين دالة الاستهلاك الوضعية والدالة الإسلامية في ظل تطبيق الزكاة، وكيف يؤثر حدّ الكفاية في إعادة تحديد نقطة الانطلاق وميل الدالة. ويتوقف هذا على مجموعة من العوامل أهمّها</w:t>
      </w:r>
      <w:r w:rsidR="00872323">
        <w:rPr>
          <w:rFonts w:eastAsia="Times New Roman" w:cstheme="minorHAnsi" w:hint="cs"/>
          <w:sz w:val="28"/>
          <w:szCs w:val="28"/>
          <w:rtl/>
        </w:rPr>
        <w:t>:</w:t>
      </w:r>
      <w:r w:rsidRPr="008A6087">
        <w:rPr>
          <w:rFonts w:eastAsia="Times New Roman" w:cstheme="minorHAnsi"/>
          <w:sz w:val="28"/>
          <w:szCs w:val="28"/>
        </w:rPr>
        <w:t xml:space="preserve"> </w:t>
      </w:r>
      <w:r w:rsidRPr="008A6087">
        <w:rPr>
          <w:rFonts w:eastAsia="Times New Roman" w:cstheme="minorHAnsi"/>
          <w:sz w:val="28"/>
          <w:szCs w:val="28"/>
          <w:rtl/>
        </w:rPr>
        <w:t>نسبة الفقراء، مستوى الحاجة، كيفية توزيع أموال الزكاة بين الاستهلاك والدخل والاستثمار، والمبالغ المخصصة لكل مصرف.</w:t>
      </w:r>
      <w:r w:rsidRPr="008A6087">
        <w:rPr>
          <w:rFonts w:eastAsia="Times New Roman" w:cstheme="minorHAnsi"/>
          <w:sz w:val="28"/>
          <w:szCs w:val="28"/>
        </w:rPr>
        <w:t xml:space="preserve"> </w:t>
      </w:r>
      <w:r w:rsidRPr="008A6087">
        <w:rPr>
          <w:rFonts w:eastAsia="Times New Roman" w:cstheme="minorHAnsi"/>
          <w:sz w:val="28"/>
          <w:szCs w:val="28"/>
          <w:rtl/>
        </w:rPr>
        <w:t>وفي المجتمعات ذات الشريحة الواسعة من الفقراء</w:t>
      </w:r>
      <w:r w:rsidR="00872323">
        <w:rPr>
          <w:rFonts w:eastAsia="Times New Roman" w:cstheme="minorHAnsi" w:hint="cs"/>
          <w:sz w:val="28"/>
          <w:szCs w:val="28"/>
          <w:rtl/>
        </w:rPr>
        <w:t xml:space="preserve"> </w:t>
      </w:r>
      <w:r w:rsidRPr="008A6087">
        <w:rPr>
          <w:rFonts w:eastAsia="Times New Roman" w:cstheme="minorHAnsi"/>
          <w:sz w:val="28"/>
          <w:szCs w:val="28"/>
          <w:rtl/>
        </w:rPr>
        <w:t xml:space="preserve">-كما هو الحال في بوركينا </w:t>
      </w:r>
      <w:r w:rsidR="00971078" w:rsidRPr="008A6087">
        <w:rPr>
          <w:rFonts w:eastAsia="Times New Roman" w:cstheme="minorHAnsi" w:hint="cs"/>
          <w:sz w:val="28"/>
          <w:szCs w:val="28"/>
          <w:rtl/>
        </w:rPr>
        <w:t>فاسو</w:t>
      </w:r>
      <w:r w:rsidR="00872323">
        <w:rPr>
          <w:rFonts w:eastAsia="Times New Roman" w:cstheme="minorHAnsi" w:hint="cs"/>
          <w:sz w:val="28"/>
          <w:szCs w:val="28"/>
          <w:rtl/>
        </w:rPr>
        <w:t xml:space="preserve"> </w:t>
      </w:r>
      <w:r w:rsidR="00971078" w:rsidRPr="008A6087">
        <w:rPr>
          <w:rFonts w:eastAsia="Times New Roman" w:cstheme="minorHAnsi" w:hint="cs"/>
          <w:sz w:val="28"/>
          <w:szCs w:val="28"/>
          <w:rtl/>
        </w:rPr>
        <w:t>-يكون</w:t>
      </w:r>
      <w:r w:rsidRPr="008A6087">
        <w:rPr>
          <w:rFonts w:eastAsia="Times New Roman" w:cstheme="minorHAnsi"/>
          <w:sz w:val="28"/>
          <w:szCs w:val="28"/>
          <w:rtl/>
        </w:rPr>
        <w:t xml:space="preserve"> أثر الزكاة في رفع الميل للاستهلاك، وتنشيط الطلب الكلي أكثر قوة ووضوحًا</w:t>
      </w:r>
      <w:r w:rsidRPr="008A6087">
        <w:rPr>
          <w:rFonts w:eastAsia="Times New Roman" w:cstheme="minorHAnsi"/>
          <w:sz w:val="28"/>
          <w:szCs w:val="28"/>
        </w:rPr>
        <w:t>.</w:t>
      </w:r>
    </w:p>
    <w:p w14:paraId="7B929E62" w14:textId="7640486C" w:rsidR="008A6087" w:rsidRPr="008A6087" w:rsidRDefault="008A6087" w:rsidP="008A6087">
      <w:pPr>
        <w:widowControl w:val="0"/>
        <w:bidi/>
        <w:spacing w:before="120" w:after="0" w:line="276" w:lineRule="auto"/>
        <w:jc w:val="both"/>
        <w:rPr>
          <w:rFonts w:eastAsia="Simplified Arabic" w:cstheme="minorHAnsi"/>
          <w:b/>
          <w:bCs/>
          <w:sz w:val="28"/>
          <w:szCs w:val="28"/>
          <w:rtl/>
        </w:rPr>
      </w:pPr>
      <w:r w:rsidRPr="008A6087">
        <w:rPr>
          <w:rFonts w:eastAsia="Times New Roman" w:cstheme="minorHAnsi"/>
          <w:b/>
          <w:bCs/>
          <w:sz w:val="28"/>
          <w:szCs w:val="28"/>
          <w:rtl/>
        </w:rPr>
        <w:t>ثانيا</w:t>
      </w:r>
      <w:r w:rsidR="00872323">
        <w:rPr>
          <w:rFonts w:eastAsia="Times New Roman" w:cstheme="minorHAnsi" w:hint="cs"/>
          <w:b/>
          <w:bCs/>
          <w:sz w:val="28"/>
          <w:szCs w:val="28"/>
          <w:rtl/>
        </w:rPr>
        <w:t>ً</w:t>
      </w:r>
      <w:r w:rsidRPr="008A6087">
        <w:rPr>
          <w:rFonts w:eastAsia="Times New Roman" w:cstheme="minorHAnsi"/>
          <w:b/>
          <w:bCs/>
          <w:sz w:val="28"/>
          <w:szCs w:val="28"/>
          <w:rtl/>
        </w:rPr>
        <w:t>:</w:t>
      </w:r>
      <w:r w:rsidRPr="008A6087">
        <w:rPr>
          <w:rFonts w:eastAsia="Simplified Arabic" w:cstheme="minorHAnsi"/>
          <w:b/>
          <w:bCs/>
          <w:sz w:val="28"/>
          <w:szCs w:val="28"/>
          <w:rtl/>
        </w:rPr>
        <w:t xml:space="preserve"> تعزيز التكافل الاجتماعي، وتخفيض معدلات الفقر في المجتمع</w:t>
      </w:r>
      <w:r w:rsidR="00872323">
        <w:rPr>
          <w:rFonts w:eastAsia="Simplified Arabic" w:cstheme="minorHAnsi" w:hint="cs"/>
          <w:b/>
          <w:bCs/>
          <w:sz w:val="28"/>
          <w:szCs w:val="28"/>
          <w:rtl/>
        </w:rPr>
        <w:t>:</w:t>
      </w:r>
    </w:p>
    <w:p w14:paraId="42D30911" w14:textId="01A8F117" w:rsidR="008A6087" w:rsidRPr="008A6087" w:rsidRDefault="008A6087" w:rsidP="008A6087">
      <w:pPr>
        <w:widowControl w:val="0"/>
        <w:bidi/>
        <w:spacing w:before="120" w:after="0" w:line="276" w:lineRule="auto"/>
        <w:jc w:val="both"/>
        <w:rPr>
          <w:rFonts w:eastAsia="Simplified Arabic" w:cstheme="minorHAnsi"/>
          <w:sz w:val="28"/>
          <w:szCs w:val="28"/>
          <w:rtl/>
        </w:rPr>
      </w:pPr>
      <w:r w:rsidRPr="008A6087">
        <w:rPr>
          <w:rFonts w:eastAsia="Simplified Arabic" w:cstheme="minorHAnsi"/>
          <w:sz w:val="28"/>
          <w:szCs w:val="28"/>
          <w:rtl/>
        </w:rPr>
        <w:t>يعرف التكافل الاجتماعي في أبسط صوره مصوغا</w:t>
      </w:r>
      <w:r w:rsidR="00872323">
        <w:rPr>
          <w:rFonts w:eastAsia="Simplified Arabic" w:cstheme="minorHAnsi" w:hint="cs"/>
          <w:sz w:val="28"/>
          <w:szCs w:val="28"/>
          <w:rtl/>
        </w:rPr>
        <w:t>ً</w:t>
      </w:r>
      <w:r w:rsidRPr="008A6087">
        <w:rPr>
          <w:rFonts w:eastAsia="Simplified Arabic" w:cstheme="minorHAnsi"/>
          <w:sz w:val="28"/>
          <w:szCs w:val="28"/>
          <w:rtl/>
        </w:rPr>
        <w:t xml:space="preserve"> حياتنا الاقتصادية والمالية والاجتماعية وفق ت</w:t>
      </w:r>
      <w:r w:rsidR="00661680">
        <w:rPr>
          <w:rFonts w:eastAsia="Simplified Arabic" w:cstheme="minorHAnsi"/>
          <w:sz w:val="28"/>
          <w:szCs w:val="28"/>
          <w:rtl/>
        </w:rPr>
        <w:t>عاليم الاقتصاد الإسلامي، ومستوح</w:t>
      </w:r>
      <w:r w:rsidR="00661680">
        <w:rPr>
          <w:rFonts w:eastAsia="Simplified Arabic" w:cstheme="minorHAnsi" w:hint="cs"/>
          <w:sz w:val="28"/>
          <w:szCs w:val="28"/>
          <w:rtl/>
        </w:rPr>
        <w:t>ى</w:t>
      </w:r>
      <w:r w:rsidRPr="008A6087">
        <w:rPr>
          <w:rFonts w:eastAsia="Simplified Arabic" w:cstheme="minorHAnsi"/>
          <w:sz w:val="28"/>
          <w:szCs w:val="28"/>
          <w:rtl/>
        </w:rPr>
        <w:t xml:space="preserve"> من مقاصده العليا، </w:t>
      </w:r>
      <w:r w:rsidR="00661680" w:rsidRPr="008A6087">
        <w:rPr>
          <w:rFonts w:eastAsia="Simplified Arabic" w:cstheme="minorHAnsi" w:hint="cs"/>
          <w:sz w:val="28"/>
          <w:szCs w:val="28"/>
          <w:rtl/>
        </w:rPr>
        <w:t>-يعرف</w:t>
      </w:r>
      <w:r w:rsidR="00872323">
        <w:rPr>
          <w:rFonts w:eastAsia="Simplified Arabic" w:cstheme="minorHAnsi"/>
          <w:sz w:val="28"/>
          <w:szCs w:val="28"/>
          <w:rtl/>
        </w:rPr>
        <w:t xml:space="preserve"> ب</w:t>
      </w:r>
      <w:r w:rsidR="00872323">
        <w:rPr>
          <w:rFonts w:eastAsia="Simplified Arabic" w:cstheme="minorHAnsi" w:hint="cs"/>
          <w:sz w:val="28"/>
          <w:szCs w:val="28"/>
          <w:rtl/>
        </w:rPr>
        <w:t>أ</w:t>
      </w:r>
      <w:r w:rsidRPr="008A6087">
        <w:rPr>
          <w:rFonts w:eastAsia="Simplified Arabic" w:cstheme="minorHAnsi"/>
          <w:sz w:val="28"/>
          <w:szCs w:val="28"/>
          <w:rtl/>
        </w:rPr>
        <w:t>نه التزام كل أفراد المجتمع جميعًا برعاية بعضهم البعض، وتلبية احتياجاتهم المادية والمعنوية وفقًا لتعاليم الشريعة الإسلامية. يعتمد هذا المفهوم على قيم العدل في التوزيع، الرحمة، والتعاون، كما يتجسد في صيغ تمويلية إسلامية من أهمّها:</w:t>
      </w:r>
      <w:r w:rsidR="00872323">
        <w:rPr>
          <w:rFonts w:eastAsia="Simplified Arabic" w:cstheme="minorHAnsi" w:hint="cs"/>
          <w:sz w:val="28"/>
          <w:szCs w:val="28"/>
          <w:rtl/>
        </w:rPr>
        <w:t xml:space="preserve"> </w:t>
      </w:r>
      <w:r w:rsidR="00872323">
        <w:rPr>
          <w:rFonts w:eastAsia="Simplified Arabic" w:cstheme="minorHAnsi"/>
          <w:sz w:val="28"/>
          <w:szCs w:val="28"/>
          <w:rtl/>
        </w:rPr>
        <w:t>(</w:t>
      </w:r>
      <w:r w:rsidRPr="008A6087">
        <w:rPr>
          <w:rFonts w:eastAsia="Simplified Arabic" w:cstheme="minorHAnsi"/>
          <w:sz w:val="28"/>
          <w:szCs w:val="28"/>
          <w:rtl/>
        </w:rPr>
        <w:t xml:space="preserve">الزكاة، الصدقات، والوقف، الهبة...) </w:t>
      </w:r>
      <w:r w:rsidRPr="008A6087">
        <w:rPr>
          <w:rFonts w:eastAsia="Simplified Arabic" w:cstheme="minorHAnsi"/>
          <w:sz w:val="28"/>
          <w:szCs w:val="28"/>
          <w:vertAlign w:val="superscript"/>
          <w:rtl/>
        </w:rPr>
        <w:t>(</w:t>
      </w:r>
      <w:r w:rsidRPr="008A6087">
        <w:rPr>
          <w:rFonts w:eastAsia="Simplified Arabic" w:cstheme="minorHAnsi"/>
          <w:sz w:val="28"/>
          <w:szCs w:val="28"/>
          <w:vertAlign w:val="superscript"/>
          <w:rtl/>
        </w:rPr>
        <w:footnoteReference w:id="37"/>
      </w:r>
      <w:r w:rsidRPr="008A6087">
        <w:rPr>
          <w:rFonts w:eastAsia="Simplified Arabic" w:cstheme="minorHAnsi"/>
          <w:sz w:val="28"/>
          <w:szCs w:val="28"/>
          <w:vertAlign w:val="superscript"/>
          <w:rtl/>
        </w:rPr>
        <w:t>)</w:t>
      </w:r>
      <w:r w:rsidRPr="008A6087">
        <w:rPr>
          <w:rFonts w:eastAsia="Simplified Arabic" w:cstheme="minorHAnsi"/>
          <w:sz w:val="28"/>
          <w:szCs w:val="28"/>
          <w:rtl/>
        </w:rPr>
        <w:t xml:space="preserve">. وهو مبدأ عظيم جاء به الإسلام، وقد يشمل التعاطف المعنوي والمادي، والعمل به من قبيل تطبيق نصوص قرآنية، وأحاديث نبوية، تعبر عنه كقوله تعالى:﴿إِنَّمَا الْمُؤْمِنُونَ إِخْوَةٌ فَأَصْلِحُوا بَيْنَ </w:t>
      </w:r>
      <w:r w:rsidRPr="008A6087">
        <w:rPr>
          <w:rFonts w:eastAsia="Simplified Arabic" w:cstheme="minorHAnsi"/>
          <w:sz w:val="28"/>
          <w:szCs w:val="28"/>
          <w:rtl/>
        </w:rPr>
        <w:lastRenderedPageBreak/>
        <w:t>أَخَوَيْكُمْ وَاتَّقُوا اللَّهَ لَعَلَّكُمْ تُرْحَمُونَ﴾</w:t>
      </w:r>
      <w:r w:rsidRPr="008A6087">
        <w:rPr>
          <w:rFonts w:eastAsia="Simplified Arabic" w:cstheme="minorHAnsi"/>
          <w:sz w:val="28"/>
          <w:szCs w:val="28"/>
          <w:vertAlign w:val="superscript"/>
          <w:rtl/>
        </w:rPr>
        <w:t>(</w:t>
      </w:r>
      <w:r w:rsidRPr="008A6087">
        <w:rPr>
          <w:rFonts w:eastAsia="Simplified Arabic" w:cstheme="minorHAnsi"/>
          <w:sz w:val="28"/>
          <w:szCs w:val="28"/>
          <w:vertAlign w:val="superscript"/>
          <w:rtl/>
        </w:rPr>
        <w:footnoteReference w:id="38"/>
      </w:r>
      <w:r w:rsidRPr="008A6087">
        <w:rPr>
          <w:rFonts w:eastAsia="Simplified Arabic" w:cstheme="minorHAnsi"/>
          <w:sz w:val="28"/>
          <w:szCs w:val="28"/>
          <w:vertAlign w:val="superscript"/>
          <w:rtl/>
        </w:rPr>
        <w:t>)</w:t>
      </w:r>
      <w:r w:rsidRPr="008A6087">
        <w:rPr>
          <w:rFonts w:eastAsia="Simplified Arabic" w:cstheme="minorHAnsi"/>
          <w:sz w:val="28"/>
          <w:szCs w:val="28"/>
          <w:rtl/>
        </w:rPr>
        <w:t>. وقال تعالى أيضا</w:t>
      </w:r>
      <w:r w:rsidR="00872323">
        <w:rPr>
          <w:rFonts w:eastAsia="Simplified Arabic" w:cstheme="minorHAnsi" w:hint="cs"/>
          <w:sz w:val="28"/>
          <w:szCs w:val="28"/>
          <w:rtl/>
        </w:rPr>
        <w:t>ً</w:t>
      </w:r>
      <w:r w:rsidRPr="008A6087">
        <w:rPr>
          <w:rFonts w:eastAsia="Simplified Arabic" w:cstheme="minorHAnsi"/>
          <w:sz w:val="28"/>
          <w:szCs w:val="28"/>
          <w:rtl/>
        </w:rPr>
        <w:t>: ﴿وتعَاوَنُوا عَلَى الْبِرِّ وَالتَّقْوَىٰ وَلَا تَعَاوَنُوا عَلَى الْإِثْمِ وَالْعُدْوَانِ</w:t>
      </w:r>
      <w:r w:rsidRPr="008A6087">
        <w:rPr>
          <w:rFonts w:eastAsia="Simplified Arabic" w:cstheme="minorHAnsi"/>
          <w:sz w:val="28"/>
          <w:szCs w:val="28"/>
        </w:rPr>
        <w:t xml:space="preserve"> </w:t>
      </w:r>
      <w:r w:rsidRPr="008A6087">
        <w:rPr>
          <w:rFonts w:eastAsia="Simplified Arabic" w:cstheme="minorHAnsi"/>
          <w:sz w:val="28"/>
          <w:szCs w:val="28"/>
          <w:rtl/>
        </w:rPr>
        <w:t>ۚ﴾</w:t>
      </w:r>
      <w:r w:rsidRPr="008A6087">
        <w:rPr>
          <w:rFonts w:eastAsia="Simplified Arabic" w:cstheme="minorHAnsi"/>
          <w:sz w:val="28"/>
          <w:szCs w:val="28"/>
          <w:vertAlign w:val="superscript"/>
          <w:rtl/>
        </w:rPr>
        <w:t>(</w:t>
      </w:r>
      <w:r w:rsidRPr="008A6087">
        <w:rPr>
          <w:rFonts w:eastAsia="Simplified Arabic" w:cstheme="minorHAnsi"/>
          <w:sz w:val="28"/>
          <w:szCs w:val="28"/>
          <w:vertAlign w:val="superscript"/>
          <w:rtl/>
        </w:rPr>
        <w:footnoteReference w:id="39"/>
      </w:r>
      <w:r w:rsidRPr="008A6087">
        <w:rPr>
          <w:rFonts w:eastAsia="Simplified Arabic" w:cstheme="minorHAnsi"/>
          <w:sz w:val="28"/>
          <w:szCs w:val="28"/>
          <w:vertAlign w:val="superscript"/>
          <w:rtl/>
        </w:rPr>
        <w:t>).</w:t>
      </w:r>
      <w:r w:rsidRPr="008A6087">
        <w:rPr>
          <w:rFonts w:eastAsia="Simplified Arabic" w:cstheme="minorHAnsi"/>
          <w:sz w:val="28"/>
          <w:szCs w:val="28"/>
          <w:rtl/>
        </w:rPr>
        <w:t xml:space="preserve"> وقال المصطفى عليه صلوات ربي </w:t>
      </w:r>
      <w:r w:rsidR="00661680" w:rsidRPr="008A6087">
        <w:rPr>
          <w:rFonts w:eastAsia="Simplified Arabic" w:cstheme="minorHAnsi" w:hint="cs"/>
          <w:sz w:val="28"/>
          <w:szCs w:val="28"/>
          <w:rtl/>
        </w:rPr>
        <w:t xml:space="preserve">وسلامه </w:t>
      </w:r>
      <w:r w:rsidR="00661680" w:rsidRPr="008A6087">
        <w:rPr>
          <w:rFonts w:eastAsia="Simplified Arabic" w:cstheme="minorHAnsi"/>
          <w:sz w:val="28"/>
          <w:szCs w:val="28"/>
          <w:rtl/>
        </w:rPr>
        <w:t>(</w:t>
      </w:r>
      <w:r w:rsidRPr="008A6087">
        <w:rPr>
          <w:rFonts w:eastAsia="Simplified Arabic" w:cstheme="minorHAnsi"/>
          <w:sz w:val="28"/>
          <w:szCs w:val="28"/>
          <w:rtl/>
        </w:rPr>
        <w:t>مثل المؤمنين في توادهم وتراحمهم وتعاطفهم مثل الجسد إذا اشتكى منه عضو تداعى له سائر الجسد</w:t>
      </w:r>
      <w:r w:rsidRPr="008A6087">
        <w:rPr>
          <w:rFonts w:eastAsia="Simplified Arabic" w:cstheme="minorHAnsi"/>
          <w:b/>
          <w:bCs/>
          <w:sz w:val="28"/>
          <w:szCs w:val="28"/>
          <w:rtl/>
        </w:rPr>
        <w:t xml:space="preserve"> </w:t>
      </w:r>
      <w:r w:rsidRPr="008A6087">
        <w:rPr>
          <w:rFonts w:eastAsia="Simplified Arabic" w:cstheme="minorHAnsi"/>
          <w:sz w:val="28"/>
          <w:szCs w:val="28"/>
          <w:rtl/>
        </w:rPr>
        <w:t>بالسهر</w:t>
      </w:r>
      <w:r w:rsidRPr="008A6087">
        <w:rPr>
          <w:rFonts w:eastAsia="Simplified Arabic" w:cstheme="minorHAnsi"/>
          <w:b/>
          <w:bCs/>
          <w:sz w:val="28"/>
          <w:szCs w:val="28"/>
          <w:rtl/>
        </w:rPr>
        <w:t xml:space="preserve"> </w:t>
      </w:r>
      <w:r w:rsidRPr="008A6087">
        <w:rPr>
          <w:rFonts w:eastAsia="Simplified Arabic" w:cstheme="minorHAnsi"/>
          <w:sz w:val="28"/>
          <w:szCs w:val="28"/>
          <w:rtl/>
        </w:rPr>
        <w:t>والحمى) متفق عليه</w:t>
      </w:r>
      <w:r w:rsidRPr="008A6087">
        <w:rPr>
          <w:rFonts w:eastAsia="Simplified Arabic" w:cstheme="minorHAnsi"/>
          <w:sz w:val="28"/>
          <w:szCs w:val="28"/>
          <w:vertAlign w:val="superscript"/>
          <w:rtl/>
        </w:rPr>
        <w:t xml:space="preserve"> (</w:t>
      </w:r>
      <w:r w:rsidRPr="008A6087">
        <w:rPr>
          <w:rFonts w:eastAsia="Simplified Arabic" w:cstheme="minorHAnsi"/>
          <w:sz w:val="28"/>
          <w:szCs w:val="28"/>
          <w:vertAlign w:val="superscript"/>
          <w:rtl/>
        </w:rPr>
        <w:footnoteReference w:id="40"/>
      </w:r>
      <w:r w:rsidRPr="008A6087">
        <w:rPr>
          <w:rFonts w:eastAsia="Simplified Arabic" w:cstheme="minorHAnsi"/>
          <w:sz w:val="28"/>
          <w:szCs w:val="28"/>
          <w:vertAlign w:val="superscript"/>
          <w:rtl/>
        </w:rPr>
        <w:t>)</w:t>
      </w:r>
      <w:r w:rsidRPr="008A6087">
        <w:rPr>
          <w:rFonts w:eastAsia="Simplified Arabic" w:cstheme="minorHAnsi"/>
          <w:sz w:val="28"/>
          <w:szCs w:val="28"/>
          <w:rtl/>
        </w:rPr>
        <w:t>.</w:t>
      </w:r>
    </w:p>
    <w:p w14:paraId="350FA792" w14:textId="77777777" w:rsidR="008A6087" w:rsidRPr="008A6087" w:rsidRDefault="008A6087" w:rsidP="008A6087">
      <w:pPr>
        <w:widowControl w:val="0"/>
        <w:bidi/>
        <w:spacing w:before="120" w:after="0" w:line="276" w:lineRule="auto"/>
        <w:jc w:val="both"/>
        <w:rPr>
          <w:rFonts w:eastAsia="Times New Roman" w:cstheme="minorHAnsi"/>
          <w:b/>
          <w:bCs/>
          <w:sz w:val="28"/>
          <w:szCs w:val="28"/>
          <w:rtl/>
        </w:rPr>
      </w:pPr>
      <w:r w:rsidRPr="008A6087">
        <w:rPr>
          <w:rFonts w:eastAsia="Simplified Arabic" w:cstheme="minorHAnsi"/>
          <w:sz w:val="28"/>
          <w:szCs w:val="28"/>
          <w:rtl/>
        </w:rPr>
        <w:t>وباعتبار أنّ المتغيرات الاقتصادية تتأثّر ببعضها البعض، وكذلك تتأثّر بالجوانب الاجتماعية والسياسية السائدة في الدولة، فإنّ إخراج الزكاة وصرفها لمستحقيها، سيسهم في القدرة الشرائية للطبقة الفقيرة، وبالتالي زيادة الإنتاج بإقامة مشروعات جديدة لتوفر مستلزمات الإنتاج، أو بتوسع المشروعات القائمة، وهذا من شأنه الحدّ من البطالة، وتعزيز التشغيل، بالإضافة إلى زيادة مستوى الدخل وبالتالي مستوى الادخار فالاستثمار. وعليه فإنّ تطبيق الزكاة كأداة لتحقيق التكافل الاجتماعي، يتأثر ببعض العوامل الاجتماعية والاقتصادية.</w:t>
      </w:r>
      <w:r w:rsidRPr="008A6087">
        <w:rPr>
          <w:rFonts w:eastAsia="Simplified Arabic" w:cstheme="minorHAnsi"/>
          <w:b/>
          <w:bCs/>
          <w:sz w:val="28"/>
          <w:szCs w:val="28"/>
        </w:rPr>
        <w:t xml:space="preserve"> </w:t>
      </w:r>
      <w:r w:rsidRPr="008A6087">
        <w:rPr>
          <w:rFonts w:eastAsia="Simplified Arabic" w:cstheme="minorHAnsi"/>
          <w:sz w:val="28"/>
          <w:szCs w:val="28"/>
          <w:rtl/>
        </w:rPr>
        <w:t>ومن خلال هذا التقديم يبرز سؤال جوهري الذي سيجيب عليه هذا المبحث: ما أثر الزكاة في تعزيز التكافل الاجتماعي، وتحقيق مناخ اجتماعي مستقر، وتخفيض معدلات الفقر في المجتمع</w:t>
      </w:r>
      <w:r w:rsidRPr="008A6087">
        <w:rPr>
          <w:rFonts w:eastAsia="Times New Roman" w:cstheme="minorHAnsi"/>
          <w:b/>
          <w:bCs/>
          <w:sz w:val="28"/>
          <w:szCs w:val="28"/>
          <w:rtl/>
        </w:rPr>
        <w:t>.</w:t>
      </w:r>
    </w:p>
    <w:p w14:paraId="349C5013" w14:textId="73BB2FE7" w:rsidR="008A6087" w:rsidRPr="008A6087" w:rsidRDefault="008A6087" w:rsidP="008A6087">
      <w:pPr>
        <w:widowControl w:val="0"/>
        <w:bidi/>
        <w:spacing w:before="120" w:after="0" w:line="276" w:lineRule="auto"/>
        <w:jc w:val="both"/>
        <w:rPr>
          <w:rFonts w:eastAsia="Simplified Arabic" w:cstheme="minorHAnsi"/>
          <w:bCs/>
          <w:sz w:val="28"/>
          <w:szCs w:val="28"/>
          <w:rtl/>
        </w:rPr>
      </w:pPr>
      <w:r w:rsidRPr="008A6087">
        <w:rPr>
          <w:rFonts w:eastAsia="Simplified Arabic" w:cstheme="minorHAnsi"/>
          <w:bCs/>
          <w:sz w:val="28"/>
          <w:szCs w:val="28"/>
          <w:rtl/>
        </w:rPr>
        <w:t>الفرع الثاني:</w:t>
      </w:r>
      <w:r w:rsidR="003530F4">
        <w:rPr>
          <w:rFonts w:eastAsia="Simplified Arabic" w:cstheme="minorHAnsi"/>
          <w:bCs/>
          <w:sz w:val="28"/>
          <w:szCs w:val="28"/>
          <w:rtl/>
        </w:rPr>
        <w:t xml:space="preserve"> الزكاة كأداة للتنمية المستديمة</w:t>
      </w:r>
      <w:r w:rsidR="003530F4">
        <w:rPr>
          <w:rFonts w:eastAsia="Simplified Arabic" w:cstheme="minorHAnsi" w:hint="cs"/>
          <w:bCs/>
          <w:sz w:val="28"/>
          <w:szCs w:val="28"/>
          <w:rtl/>
        </w:rPr>
        <w:t>:</w:t>
      </w:r>
    </w:p>
    <w:p w14:paraId="6BB8C00B" w14:textId="2CFE49B3" w:rsidR="008A6087" w:rsidRPr="008A6087" w:rsidRDefault="008A6087" w:rsidP="008A6087">
      <w:pPr>
        <w:widowControl w:val="0"/>
        <w:bidi/>
        <w:spacing w:before="120" w:after="0" w:line="276" w:lineRule="auto"/>
        <w:jc w:val="both"/>
        <w:rPr>
          <w:rFonts w:eastAsia="Simplified Arabic" w:cstheme="minorHAnsi"/>
          <w:b/>
          <w:bCs/>
          <w:sz w:val="28"/>
          <w:szCs w:val="28"/>
          <w:rtl/>
        </w:rPr>
      </w:pPr>
      <w:r w:rsidRPr="008A6087">
        <w:rPr>
          <w:rFonts w:eastAsia="Simplified Arabic" w:cstheme="minorHAnsi"/>
          <w:b/>
          <w:bCs/>
          <w:sz w:val="28"/>
          <w:szCs w:val="28"/>
          <w:rtl/>
          <w:lang w:bidi="ar-EG"/>
        </w:rPr>
        <w:t>أولا</w:t>
      </w:r>
      <w:r w:rsidR="003530F4">
        <w:rPr>
          <w:rFonts w:eastAsia="Simplified Arabic" w:cstheme="minorHAnsi" w:hint="cs"/>
          <w:b/>
          <w:bCs/>
          <w:sz w:val="28"/>
          <w:szCs w:val="28"/>
          <w:rtl/>
          <w:lang w:bidi="ar-EG"/>
        </w:rPr>
        <w:t>ً</w:t>
      </w:r>
      <w:r w:rsidRPr="008A6087">
        <w:rPr>
          <w:rFonts w:eastAsia="Simplified Arabic" w:cstheme="minorHAnsi"/>
          <w:b/>
          <w:bCs/>
          <w:sz w:val="28"/>
          <w:szCs w:val="28"/>
          <w:rtl/>
          <w:lang w:bidi="ar-EG"/>
        </w:rPr>
        <w:t xml:space="preserve">: </w:t>
      </w:r>
      <w:r w:rsidRPr="008A6087">
        <w:rPr>
          <w:rFonts w:eastAsia="Simplified Arabic" w:cstheme="minorHAnsi"/>
          <w:b/>
          <w:bCs/>
          <w:sz w:val="28"/>
          <w:szCs w:val="28"/>
          <w:rtl/>
        </w:rPr>
        <w:t>تحفيز الأموال العاطلة</w:t>
      </w:r>
      <w:r w:rsidR="003530F4">
        <w:rPr>
          <w:rFonts w:eastAsia="Simplified Arabic" w:cstheme="minorHAnsi" w:hint="cs"/>
          <w:b/>
          <w:bCs/>
          <w:sz w:val="28"/>
          <w:szCs w:val="28"/>
          <w:rtl/>
        </w:rPr>
        <w:t>:</w:t>
      </w:r>
    </w:p>
    <w:p w14:paraId="29AC495A" w14:textId="325E2DF9" w:rsidR="008A6087" w:rsidRPr="008A6087" w:rsidRDefault="008A6087" w:rsidP="008A6087">
      <w:pPr>
        <w:widowControl w:val="0"/>
        <w:bidi/>
        <w:spacing w:before="120" w:after="0" w:line="276" w:lineRule="auto"/>
        <w:jc w:val="both"/>
        <w:rPr>
          <w:rFonts w:eastAsia="Simplified Arabic" w:cstheme="minorHAnsi"/>
          <w:sz w:val="28"/>
          <w:szCs w:val="28"/>
          <w:rtl/>
        </w:rPr>
      </w:pPr>
      <w:r w:rsidRPr="008A6087">
        <w:rPr>
          <w:rFonts w:eastAsia="Simplified Arabic" w:cstheme="minorHAnsi"/>
          <w:sz w:val="28"/>
          <w:szCs w:val="28"/>
          <w:rtl/>
          <w:lang w:bidi="ar-EG"/>
        </w:rPr>
        <w:t xml:space="preserve">الزكاة تحفز الأموال العاطلة على استثمارها في الأجل الطويل </w:t>
      </w:r>
      <w:r w:rsidRPr="008A6087">
        <w:rPr>
          <w:rFonts w:eastAsia="Simplified Arabic" w:cstheme="minorHAnsi"/>
          <w:sz w:val="28"/>
          <w:szCs w:val="28"/>
          <w:vertAlign w:val="superscript"/>
          <w:rtl/>
          <w:lang w:bidi="ar-EG"/>
        </w:rPr>
        <w:t>(</w:t>
      </w:r>
      <w:r w:rsidRPr="008A6087">
        <w:rPr>
          <w:rFonts w:eastAsia="Simplified Arabic" w:cstheme="minorHAnsi"/>
          <w:sz w:val="28"/>
          <w:szCs w:val="28"/>
          <w:vertAlign w:val="superscript"/>
          <w:rtl/>
          <w:lang w:bidi="ar-EG"/>
        </w:rPr>
        <w:footnoteReference w:id="41"/>
      </w:r>
      <w:r w:rsidRPr="008A6087">
        <w:rPr>
          <w:rFonts w:eastAsia="Simplified Arabic" w:cstheme="minorHAnsi"/>
          <w:sz w:val="28"/>
          <w:szCs w:val="28"/>
          <w:vertAlign w:val="superscript"/>
          <w:rtl/>
          <w:lang w:bidi="ar-EG"/>
        </w:rPr>
        <w:t>)</w:t>
      </w:r>
      <w:r w:rsidRPr="008A6087">
        <w:rPr>
          <w:rFonts w:eastAsia="Simplified Arabic" w:cstheme="minorHAnsi"/>
          <w:sz w:val="28"/>
          <w:szCs w:val="28"/>
          <w:rtl/>
          <w:lang w:bidi="ar-EG"/>
        </w:rPr>
        <w:t>، وذلك بدلا من اكتنازها، فهي تدفع أصحاب هذه الأموال إلى توجيهها نحو سبل الاستثمار المختلفة. وترك هذه المدخرات والأموال المكتنزة عاطلة بدون استثمار، يجعل الزكاة تقتطع منها دورياً حتى تصل إلى أقل من النصاب بقليل حيث تعفى حينئذ من الزكاة</w:t>
      </w:r>
      <w:r w:rsidRPr="008A6087">
        <w:rPr>
          <w:rFonts w:eastAsia="Simplified Arabic" w:cstheme="minorHAnsi"/>
          <w:sz w:val="28"/>
          <w:szCs w:val="28"/>
          <w:rtl/>
        </w:rPr>
        <w:t>. وأثر</w:t>
      </w:r>
      <w:r w:rsidRPr="008A6087">
        <w:rPr>
          <w:rFonts w:eastAsia="Simplified Arabic" w:cstheme="minorHAnsi"/>
          <w:sz w:val="28"/>
          <w:szCs w:val="28"/>
          <w:rtl/>
          <w:lang w:bidi="ar-EG"/>
        </w:rPr>
        <w:t xml:space="preserve"> الزكاة في منع الاكتناز في الأجل الطويل له بُعده من حيث السلوك الإيجابي للأفراد في عدم ترك أموالهم عاطلةً، والبحث عن فرص جديدة للاستثمار، وهذا يدفع عمليه التنمية الاقتصادية. </w:t>
      </w:r>
      <w:r w:rsidRPr="008A6087">
        <w:rPr>
          <w:rFonts w:eastAsia="Simplified Arabic" w:cstheme="minorHAnsi"/>
          <w:sz w:val="28"/>
          <w:szCs w:val="28"/>
          <w:rtl/>
        </w:rPr>
        <w:t xml:space="preserve">والشكل التالي يوضح كيف تأكل الزكاة الأموال المكتنزة في المدى الطويل. </w:t>
      </w:r>
    </w:p>
    <w:p w14:paraId="03C8FD94" w14:textId="77777777" w:rsidR="008A6087" w:rsidRPr="008A6087" w:rsidRDefault="008A6087" w:rsidP="003530F4">
      <w:pPr>
        <w:widowControl w:val="0"/>
        <w:bidi/>
        <w:spacing w:before="120" w:after="0" w:line="276" w:lineRule="auto"/>
        <w:jc w:val="center"/>
        <w:rPr>
          <w:rFonts w:eastAsia="Simplified Arabic" w:cstheme="minorHAnsi"/>
          <w:sz w:val="28"/>
          <w:szCs w:val="28"/>
          <w:rtl/>
        </w:rPr>
      </w:pPr>
      <w:r w:rsidRPr="008A6087">
        <w:rPr>
          <w:rFonts w:eastAsia="Simplified Arabic" w:cstheme="minorHAnsi"/>
          <w:noProof/>
          <w:sz w:val="28"/>
          <w:szCs w:val="28"/>
          <w:rtl/>
        </w:rPr>
        <w:lastRenderedPageBreak/>
        <w:drawing>
          <wp:inline distT="0" distB="0" distL="0" distR="0" wp14:anchorId="03F1B6F5" wp14:editId="6B04796B">
            <wp:extent cx="3558540" cy="2255520"/>
            <wp:effectExtent l="0" t="0" r="3810" b="0"/>
            <wp:docPr id="2"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630342" name="صورة 1204630342"/>
                    <pic:cNvPicPr/>
                  </pic:nvPicPr>
                  <pic:blipFill>
                    <a:blip r:embed="rId21"/>
                    <a:stretch>
                      <a:fillRect/>
                    </a:stretch>
                  </pic:blipFill>
                  <pic:spPr>
                    <a:xfrm>
                      <a:off x="0" y="0"/>
                      <a:ext cx="3558540" cy="2255520"/>
                    </a:xfrm>
                    <a:prstGeom prst="rect">
                      <a:avLst/>
                    </a:prstGeom>
                    <a:ln>
                      <a:noFill/>
                    </a:ln>
                    <a:effectLst>
                      <a:softEdge rad="112500"/>
                    </a:effectLst>
                  </pic:spPr>
                </pic:pic>
              </a:graphicData>
            </a:graphic>
          </wp:inline>
        </w:drawing>
      </w:r>
    </w:p>
    <w:p w14:paraId="394D9065" w14:textId="4ADEA69D" w:rsidR="003530F4" w:rsidRPr="003530F4" w:rsidRDefault="003530F4" w:rsidP="003530F4">
      <w:pPr>
        <w:widowControl w:val="0"/>
        <w:bidi/>
        <w:spacing w:before="120" w:after="0" w:line="276" w:lineRule="auto"/>
        <w:jc w:val="center"/>
        <w:rPr>
          <w:rFonts w:eastAsia="Simplified Arabic" w:cstheme="minorHAnsi"/>
          <w:rtl/>
        </w:rPr>
      </w:pPr>
      <w:r w:rsidRPr="003530F4">
        <w:rPr>
          <w:rFonts w:eastAsia="Simplified Arabic" w:cstheme="minorHAnsi"/>
          <w:rtl/>
        </w:rPr>
        <w:t>رسم بياني رقم (2): تناقص الأموال العطل</w:t>
      </w:r>
      <w:r>
        <w:rPr>
          <w:rFonts w:eastAsia="Simplified Arabic" w:cstheme="minorHAnsi"/>
          <w:rtl/>
        </w:rPr>
        <w:t>ة في حالة أداء زكاتها عبر الزمن</w:t>
      </w:r>
    </w:p>
    <w:p w14:paraId="50B4BD81" w14:textId="25081DF1" w:rsidR="008A6087" w:rsidRPr="008A6087" w:rsidRDefault="008A6087" w:rsidP="003530F4">
      <w:pPr>
        <w:widowControl w:val="0"/>
        <w:bidi/>
        <w:spacing w:before="120" w:after="0" w:line="276" w:lineRule="auto"/>
        <w:jc w:val="both"/>
        <w:rPr>
          <w:rFonts w:eastAsia="Times New Roman" w:cstheme="minorHAnsi"/>
          <w:b/>
          <w:bCs/>
          <w:sz w:val="28"/>
          <w:szCs w:val="28"/>
        </w:rPr>
      </w:pPr>
      <w:r w:rsidRPr="008A6087">
        <w:rPr>
          <w:rFonts w:eastAsia="Times New Roman" w:cstheme="minorHAnsi"/>
          <w:b/>
          <w:bCs/>
          <w:sz w:val="28"/>
          <w:szCs w:val="28"/>
          <w:rtl/>
        </w:rPr>
        <w:t>ثانيا</w:t>
      </w:r>
      <w:r w:rsidR="003530F4">
        <w:rPr>
          <w:rFonts w:eastAsia="Times New Roman" w:cstheme="minorHAnsi" w:hint="cs"/>
          <w:b/>
          <w:bCs/>
          <w:sz w:val="28"/>
          <w:szCs w:val="28"/>
          <w:rtl/>
        </w:rPr>
        <w:t>ً</w:t>
      </w:r>
      <w:r w:rsidRPr="008A6087">
        <w:rPr>
          <w:rFonts w:eastAsia="Times New Roman" w:cstheme="minorHAnsi"/>
          <w:b/>
          <w:bCs/>
          <w:sz w:val="28"/>
          <w:szCs w:val="28"/>
          <w:rtl/>
        </w:rPr>
        <w:t>: الزكاة كمحفّز للنشاط الاق</w:t>
      </w:r>
      <w:r w:rsidR="003530F4">
        <w:rPr>
          <w:rFonts w:eastAsia="Times New Roman" w:cstheme="minorHAnsi"/>
          <w:b/>
          <w:bCs/>
          <w:sz w:val="28"/>
          <w:szCs w:val="28"/>
          <w:rtl/>
        </w:rPr>
        <w:t>تصادي وتمويل المشاريع الإنتاجية</w:t>
      </w:r>
      <w:r w:rsidR="003530F4">
        <w:rPr>
          <w:rFonts w:eastAsia="Times New Roman" w:cstheme="minorHAnsi" w:hint="cs"/>
          <w:b/>
          <w:bCs/>
          <w:sz w:val="28"/>
          <w:szCs w:val="28"/>
          <w:rtl/>
        </w:rPr>
        <w:t>:</w:t>
      </w:r>
    </w:p>
    <w:p w14:paraId="40D6D42E" w14:textId="643EC4A4" w:rsidR="008A6087" w:rsidRPr="008A6087" w:rsidRDefault="008A6087" w:rsidP="008A6087">
      <w:pPr>
        <w:widowControl w:val="0"/>
        <w:bidi/>
        <w:spacing w:before="120" w:after="0" w:line="276" w:lineRule="auto"/>
        <w:jc w:val="both"/>
        <w:rPr>
          <w:rFonts w:eastAsia="Times New Roman" w:cstheme="minorHAnsi"/>
          <w:sz w:val="28"/>
          <w:szCs w:val="28"/>
        </w:rPr>
      </w:pPr>
      <w:r w:rsidRPr="008A6087">
        <w:rPr>
          <w:rFonts w:eastAsia="Times New Roman" w:cstheme="minorHAnsi"/>
          <w:sz w:val="28"/>
          <w:szCs w:val="28"/>
          <w:rtl/>
        </w:rPr>
        <w:t>تجاوزت الدراسات الاقتصادية التصور التقليدي للزكاة باعتبارها أداة اجتماعية فقط، لتبرز دورها في تحفيز الإنتاج وتمكين الفقراء اقتصادياً</w:t>
      </w:r>
      <w:r w:rsidR="003530F4">
        <w:rPr>
          <w:rFonts w:eastAsia="Times New Roman" w:cstheme="minorHAnsi" w:hint="cs"/>
          <w:sz w:val="28"/>
          <w:szCs w:val="28"/>
          <w:rtl/>
        </w:rPr>
        <w:t>.</w:t>
      </w:r>
      <w:r w:rsidRPr="008A6087">
        <w:rPr>
          <w:rFonts w:eastAsia="Times New Roman" w:cstheme="minorHAnsi"/>
          <w:sz w:val="28"/>
          <w:szCs w:val="28"/>
        </w:rPr>
        <w:t xml:space="preserve"> </w:t>
      </w:r>
      <w:r w:rsidRPr="008A6087">
        <w:rPr>
          <w:rFonts w:eastAsia="Times New Roman" w:cstheme="minorHAnsi"/>
          <w:sz w:val="28"/>
          <w:szCs w:val="28"/>
          <w:rtl/>
        </w:rPr>
        <w:t>فقد أكّد كَـهف</w:t>
      </w:r>
      <w:r w:rsidRPr="008A6087">
        <w:rPr>
          <w:rFonts w:eastAsia="Times New Roman" w:cstheme="minorHAnsi"/>
          <w:sz w:val="28"/>
          <w:szCs w:val="28"/>
        </w:rPr>
        <w:t xml:space="preserve"> (Kahf, 2018) </w:t>
      </w:r>
      <w:r w:rsidRPr="008A6087">
        <w:rPr>
          <w:rFonts w:eastAsia="Times New Roman" w:cstheme="minorHAnsi"/>
          <w:sz w:val="28"/>
          <w:szCs w:val="28"/>
          <w:rtl/>
        </w:rPr>
        <w:t>أن توجيه أموال الزكاة نحو «تمليك وسائل الإنتاج» يُعدّ من أكثر صيغ الزكاة فاعلية في مكافحة الفقر، حيث يسمح للفقراء بالانتقال من مستهلكين للمساعدات إلى منتجين قادرين على خلق القيمة الاقتصادية</w:t>
      </w:r>
      <w:r w:rsidRPr="008A6087">
        <w:rPr>
          <w:rFonts w:eastAsia="Times New Roman" w:cstheme="minorHAnsi"/>
          <w:sz w:val="28"/>
          <w:szCs w:val="28"/>
        </w:rPr>
        <w:t>.</w:t>
      </w:r>
      <w:r w:rsidRPr="008A6087">
        <w:rPr>
          <w:rFonts w:eastAsia="Times New Roman" w:cstheme="minorHAnsi"/>
          <w:sz w:val="28"/>
          <w:szCs w:val="28"/>
          <w:rtl/>
        </w:rPr>
        <w:t xml:space="preserve"> وفي حالة بوركينا فاسو، يظهر هذا التوجه أكثر إلحاحاً لأسباب منها</w:t>
      </w:r>
      <w:r w:rsidRPr="008A6087">
        <w:rPr>
          <w:rFonts w:eastAsia="Times New Roman" w:cstheme="minorHAnsi"/>
          <w:sz w:val="28"/>
          <w:szCs w:val="28"/>
        </w:rPr>
        <w:t>:</w:t>
      </w:r>
    </w:p>
    <w:p w14:paraId="0C96CC25" w14:textId="486C7EF0" w:rsidR="008A6087" w:rsidRPr="003530F4" w:rsidRDefault="008A6087" w:rsidP="003C6BF3">
      <w:pPr>
        <w:pStyle w:val="ListParagraph"/>
        <w:widowControl w:val="0"/>
        <w:numPr>
          <w:ilvl w:val="0"/>
          <w:numId w:val="13"/>
        </w:numPr>
        <w:bidi/>
        <w:spacing w:before="40" w:after="0" w:line="276" w:lineRule="auto"/>
        <w:ind w:left="475" w:hanging="288"/>
        <w:contextualSpacing w:val="0"/>
        <w:jc w:val="both"/>
        <w:rPr>
          <w:rFonts w:eastAsia="Times New Roman" w:cstheme="minorHAnsi"/>
          <w:sz w:val="28"/>
          <w:szCs w:val="28"/>
        </w:rPr>
      </w:pPr>
      <w:r w:rsidRPr="003530F4">
        <w:rPr>
          <w:rFonts w:eastAsia="Times New Roman" w:cstheme="minorHAnsi"/>
          <w:sz w:val="28"/>
          <w:szCs w:val="28"/>
          <w:rtl/>
        </w:rPr>
        <w:t>اعتماد شريحة كبيرة من السكان على الزراعة التقليدية، التي تفتقر إلى المعدات والتمويل</w:t>
      </w:r>
      <w:r w:rsidRPr="003530F4">
        <w:rPr>
          <w:rFonts w:eastAsia="Times New Roman" w:cstheme="minorHAnsi"/>
          <w:sz w:val="28"/>
          <w:szCs w:val="28"/>
        </w:rPr>
        <w:t>.</w:t>
      </w:r>
    </w:p>
    <w:p w14:paraId="10225C58" w14:textId="41AFA67A" w:rsidR="008A6087" w:rsidRPr="003530F4" w:rsidRDefault="008A6087" w:rsidP="003C6BF3">
      <w:pPr>
        <w:pStyle w:val="ListParagraph"/>
        <w:widowControl w:val="0"/>
        <w:numPr>
          <w:ilvl w:val="0"/>
          <w:numId w:val="13"/>
        </w:numPr>
        <w:bidi/>
        <w:spacing w:before="40" w:after="0" w:line="276" w:lineRule="auto"/>
        <w:ind w:left="475" w:hanging="288"/>
        <w:contextualSpacing w:val="0"/>
        <w:jc w:val="both"/>
        <w:rPr>
          <w:rFonts w:eastAsia="Times New Roman" w:cstheme="minorHAnsi"/>
          <w:sz w:val="28"/>
          <w:szCs w:val="28"/>
        </w:rPr>
      </w:pPr>
      <w:r w:rsidRPr="003530F4">
        <w:rPr>
          <w:rFonts w:eastAsia="Times New Roman" w:cstheme="minorHAnsi"/>
          <w:sz w:val="28"/>
          <w:szCs w:val="28"/>
          <w:rtl/>
        </w:rPr>
        <w:t>اتساع القطاع غير المنظم الذي يشكّل حوالي 60% من النشاط الاقتصادي، ويعجز غالباً عن الحصول على التمويل المصرفي في ظل شروط مُعقدة لدى الفقراء.</w:t>
      </w:r>
    </w:p>
    <w:p w14:paraId="113D5897" w14:textId="51354DB4" w:rsidR="008A6087" w:rsidRPr="003530F4" w:rsidRDefault="008A6087" w:rsidP="003C6BF3">
      <w:pPr>
        <w:pStyle w:val="ListParagraph"/>
        <w:widowControl w:val="0"/>
        <w:numPr>
          <w:ilvl w:val="0"/>
          <w:numId w:val="13"/>
        </w:numPr>
        <w:bidi/>
        <w:spacing w:before="40" w:after="0" w:line="276" w:lineRule="auto"/>
        <w:ind w:left="475" w:hanging="288"/>
        <w:contextualSpacing w:val="0"/>
        <w:jc w:val="both"/>
        <w:rPr>
          <w:rFonts w:eastAsia="Times New Roman" w:cstheme="minorHAnsi"/>
          <w:sz w:val="28"/>
          <w:szCs w:val="28"/>
        </w:rPr>
      </w:pPr>
      <w:r w:rsidRPr="003530F4">
        <w:rPr>
          <w:rFonts w:eastAsia="Times New Roman" w:cstheme="minorHAnsi"/>
          <w:sz w:val="28"/>
          <w:szCs w:val="28"/>
          <w:rtl/>
        </w:rPr>
        <w:t>ارتفاع معدلات البطالة بين الشباب، رغم امتلاكهم مهارات مهنية يمكن استثمارها</w:t>
      </w:r>
      <w:r w:rsidRPr="003530F4">
        <w:rPr>
          <w:rFonts w:eastAsia="Times New Roman" w:cstheme="minorHAnsi"/>
          <w:sz w:val="28"/>
          <w:szCs w:val="28"/>
        </w:rPr>
        <w:t>.</w:t>
      </w:r>
    </w:p>
    <w:p w14:paraId="797C4A4E" w14:textId="77777777" w:rsidR="008A6087" w:rsidRPr="008A6087" w:rsidRDefault="008A6087" w:rsidP="008A6087">
      <w:pPr>
        <w:widowControl w:val="0"/>
        <w:bidi/>
        <w:spacing w:before="120" w:after="0" w:line="276" w:lineRule="auto"/>
        <w:jc w:val="both"/>
        <w:rPr>
          <w:rFonts w:eastAsia="Times New Roman" w:cstheme="minorHAnsi"/>
          <w:sz w:val="28"/>
          <w:szCs w:val="28"/>
        </w:rPr>
      </w:pPr>
      <w:r w:rsidRPr="008A6087">
        <w:rPr>
          <w:rFonts w:eastAsia="Times New Roman" w:cstheme="minorHAnsi"/>
          <w:sz w:val="28"/>
          <w:szCs w:val="28"/>
          <w:rtl/>
        </w:rPr>
        <w:t>وتشير دراسات حديثة مثل</w:t>
      </w:r>
      <w:r w:rsidRPr="008A6087">
        <w:rPr>
          <w:rFonts w:eastAsia="Times New Roman" w:cstheme="minorHAnsi"/>
          <w:i/>
          <w:iCs/>
          <w:sz w:val="28"/>
          <w:szCs w:val="28"/>
        </w:rPr>
        <w:t xml:space="preserve"> </w:t>
      </w:r>
      <w:r w:rsidRPr="008A6087">
        <w:rPr>
          <w:rFonts w:eastAsia="Times New Roman" w:cstheme="minorHAnsi"/>
          <w:sz w:val="28"/>
          <w:szCs w:val="28"/>
        </w:rPr>
        <w:t xml:space="preserve">Mukhlishin et al. (2025) </w:t>
      </w:r>
      <w:r w:rsidRPr="008A6087">
        <w:rPr>
          <w:rFonts w:eastAsia="Times New Roman" w:cstheme="minorHAnsi"/>
          <w:sz w:val="28"/>
          <w:szCs w:val="28"/>
          <w:rtl/>
        </w:rPr>
        <w:t>إلى أنّ دمج الزكاة مع أدوات التمويل الاجتماعي الأخرى كـ الوقف والقرض الحسن يسهم في بناء منظومات اقتصادية محلية قادرة على خلق فرص عمل مستدامة. ويمكن تطبيق هذه النماذج في بوركينا فاسو عبر</w:t>
      </w:r>
      <w:r w:rsidRPr="008A6087">
        <w:rPr>
          <w:rFonts w:eastAsia="Times New Roman" w:cstheme="minorHAnsi"/>
          <w:sz w:val="28"/>
          <w:szCs w:val="28"/>
        </w:rPr>
        <w:t>:</w:t>
      </w:r>
    </w:p>
    <w:p w14:paraId="303B8E0B" w14:textId="77777777" w:rsidR="008A6087" w:rsidRPr="008A6087" w:rsidRDefault="008A6087" w:rsidP="00D1148F">
      <w:pPr>
        <w:widowControl w:val="0"/>
        <w:numPr>
          <w:ilvl w:val="0"/>
          <w:numId w:val="2"/>
        </w:numPr>
        <w:bidi/>
        <w:spacing w:before="120" w:after="0" w:line="276" w:lineRule="auto"/>
        <w:ind w:left="473" w:hanging="235"/>
        <w:jc w:val="both"/>
        <w:rPr>
          <w:rFonts w:eastAsia="Times New Roman" w:cstheme="minorHAnsi"/>
          <w:sz w:val="28"/>
          <w:szCs w:val="28"/>
        </w:rPr>
      </w:pPr>
      <w:r w:rsidRPr="008A6087">
        <w:rPr>
          <w:rFonts w:eastAsia="Times New Roman" w:cstheme="minorHAnsi"/>
          <w:sz w:val="28"/>
          <w:szCs w:val="28"/>
          <w:rtl/>
        </w:rPr>
        <w:t>توفير معدات زراعية صغيرة للفلاحين</w:t>
      </w:r>
      <w:r w:rsidRPr="008A6087">
        <w:rPr>
          <w:rFonts w:eastAsia="Times New Roman" w:cstheme="minorHAnsi"/>
          <w:sz w:val="28"/>
          <w:szCs w:val="28"/>
        </w:rPr>
        <w:t>.</w:t>
      </w:r>
    </w:p>
    <w:p w14:paraId="77C511A3" w14:textId="77777777" w:rsidR="008A6087" w:rsidRPr="008A6087" w:rsidRDefault="008A6087" w:rsidP="00D1148F">
      <w:pPr>
        <w:widowControl w:val="0"/>
        <w:numPr>
          <w:ilvl w:val="0"/>
          <w:numId w:val="2"/>
        </w:numPr>
        <w:bidi/>
        <w:spacing w:before="120" w:after="0" w:line="276" w:lineRule="auto"/>
        <w:ind w:left="473" w:hanging="235"/>
        <w:jc w:val="both"/>
        <w:rPr>
          <w:rFonts w:eastAsia="Times New Roman" w:cstheme="minorHAnsi"/>
          <w:sz w:val="28"/>
          <w:szCs w:val="28"/>
        </w:rPr>
      </w:pPr>
      <w:r w:rsidRPr="008A6087">
        <w:rPr>
          <w:rFonts w:eastAsia="Times New Roman" w:cstheme="minorHAnsi"/>
          <w:sz w:val="28"/>
          <w:szCs w:val="28"/>
          <w:rtl/>
        </w:rPr>
        <w:lastRenderedPageBreak/>
        <w:t>تمويل مشاريع نسائية في الصناعات الغذائية والحرف التقليدية</w:t>
      </w:r>
      <w:r w:rsidRPr="008A6087">
        <w:rPr>
          <w:rFonts w:eastAsia="Times New Roman" w:cstheme="minorHAnsi"/>
          <w:sz w:val="28"/>
          <w:szCs w:val="28"/>
        </w:rPr>
        <w:t>.</w:t>
      </w:r>
    </w:p>
    <w:p w14:paraId="5E428BA8" w14:textId="77777777" w:rsidR="008A6087" w:rsidRPr="008A6087" w:rsidRDefault="008A6087" w:rsidP="00D1148F">
      <w:pPr>
        <w:widowControl w:val="0"/>
        <w:numPr>
          <w:ilvl w:val="0"/>
          <w:numId w:val="2"/>
        </w:numPr>
        <w:bidi/>
        <w:spacing w:before="120" w:after="0" w:line="276" w:lineRule="auto"/>
        <w:ind w:left="473" w:hanging="235"/>
        <w:jc w:val="both"/>
        <w:rPr>
          <w:rFonts w:eastAsia="Times New Roman" w:cstheme="minorHAnsi"/>
          <w:sz w:val="28"/>
          <w:szCs w:val="28"/>
        </w:rPr>
      </w:pPr>
      <w:r w:rsidRPr="008A6087">
        <w:rPr>
          <w:rFonts w:eastAsia="Times New Roman" w:cstheme="minorHAnsi"/>
          <w:sz w:val="28"/>
          <w:szCs w:val="28"/>
          <w:rtl/>
        </w:rPr>
        <w:t>دعم الشباب بمبالغ رأسمالية صغيرة تؤهلهم لإنشاء أنشطة تجارية بسيطة</w:t>
      </w:r>
      <w:r w:rsidRPr="008A6087">
        <w:rPr>
          <w:rFonts w:eastAsia="Times New Roman" w:cstheme="minorHAnsi"/>
          <w:sz w:val="28"/>
          <w:szCs w:val="28"/>
        </w:rPr>
        <w:t>.</w:t>
      </w:r>
    </w:p>
    <w:p w14:paraId="39F4862C" w14:textId="77777777" w:rsidR="008A6087" w:rsidRPr="008A6087" w:rsidRDefault="008A6087" w:rsidP="008A6087">
      <w:pPr>
        <w:widowControl w:val="0"/>
        <w:bidi/>
        <w:spacing w:before="120" w:after="0" w:line="276" w:lineRule="auto"/>
        <w:jc w:val="both"/>
        <w:rPr>
          <w:rFonts w:eastAsia="Times New Roman" w:cstheme="minorHAnsi"/>
          <w:sz w:val="28"/>
          <w:szCs w:val="28"/>
        </w:rPr>
      </w:pPr>
      <w:r w:rsidRPr="008A6087">
        <w:rPr>
          <w:rFonts w:eastAsia="Times New Roman" w:cstheme="minorHAnsi"/>
          <w:sz w:val="28"/>
          <w:szCs w:val="28"/>
          <w:rtl/>
        </w:rPr>
        <w:t>هذه الآليات لا تحسّن الدخل فحسب، بل ترفع الناتج المحلي الإجمالي وتوسع القاعدة الإنتاجية</w:t>
      </w:r>
      <w:r w:rsidRPr="008A6087">
        <w:rPr>
          <w:rFonts w:eastAsia="Times New Roman" w:cstheme="minorHAnsi"/>
          <w:sz w:val="28"/>
          <w:szCs w:val="28"/>
        </w:rPr>
        <w:t>.</w:t>
      </w:r>
    </w:p>
    <w:p w14:paraId="74CC0D2A" w14:textId="7480BF46" w:rsidR="008A6087" w:rsidRPr="008A6087" w:rsidRDefault="008A6087" w:rsidP="008A6087">
      <w:pPr>
        <w:widowControl w:val="0"/>
        <w:bidi/>
        <w:spacing w:before="120" w:after="0" w:line="276" w:lineRule="auto"/>
        <w:jc w:val="both"/>
        <w:rPr>
          <w:rFonts w:eastAsia="Simplified Arabic" w:cstheme="minorHAnsi"/>
          <w:bCs/>
          <w:sz w:val="28"/>
          <w:szCs w:val="28"/>
        </w:rPr>
      </w:pPr>
      <w:r w:rsidRPr="008A6087">
        <w:rPr>
          <w:rFonts w:eastAsia="Simplified Arabic" w:cstheme="minorHAnsi"/>
          <w:bCs/>
          <w:sz w:val="28"/>
          <w:szCs w:val="28"/>
          <w:rtl/>
        </w:rPr>
        <w:t>الفرع الثالث: مساهمة الزك</w:t>
      </w:r>
      <w:r w:rsidR="003530F4">
        <w:rPr>
          <w:rFonts w:eastAsia="Simplified Arabic" w:cstheme="minorHAnsi"/>
          <w:bCs/>
          <w:sz w:val="28"/>
          <w:szCs w:val="28"/>
          <w:rtl/>
        </w:rPr>
        <w:t>اة في تحقيق الاستقرار الاقتصادي</w:t>
      </w:r>
      <w:r w:rsidR="003530F4">
        <w:rPr>
          <w:rFonts w:eastAsia="Simplified Arabic" w:cstheme="minorHAnsi" w:hint="cs"/>
          <w:bCs/>
          <w:sz w:val="28"/>
          <w:szCs w:val="28"/>
          <w:rtl/>
        </w:rPr>
        <w:t>:</w:t>
      </w:r>
    </w:p>
    <w:p w14:paraId="5321F387" w14:textId="77777777" w:rsidR="008A6087" w:rsidRPr="008A6087" w:rsidRDefault="008A6087" w:rsidP="008A6087">
      <w:pPr>
        <w:widowControl w:val="0"/>
        <w:bidi/>
        <w:spacing w:before="120" w:after="0" w:line="276" w:lineRule="auto"/>
        <w:jc w:val="both"/>
        <w:rPr>
          <w:rFonts w:eastAsia="Times New Roman" w:cstheme="minorHAnsi"/>
          <w:sz w:val="28"/>
          <w:szCs w:val="28"/>
        </w:rPr>
      </w:pPr>
      <w:r w:rsidRPr="008A6087">
        <w:rPr>
          <w:rFonts w:eastAsia="Times New Roman" w:cstheme="minorHAnsi"/>
          <w:sz w:val="28"/>
          <w:szCs w:val="28"/>
          <w:rtl/>
        </w:rPr>
        <w:t xml:space="preserve">تُؤثر الزكاة على المتغيرات الاقتصادية الكلية (الاستهلاك، الادخار، الاستثمار، النقدية) وتُسهم في تحقيق استقرار نقدي واقتصادي </w:t>
      </w:r>
      <w:r w:rsidRPr="008A6087">
        <w:rPr>
          <w:rFonts w:eastAsia="Times New Roman" w:cstheme="minorHAnsi"/>
          <w:sz w:val="28"/>
          <w:szCs w:val="28"/>
          <w:vertAlign w:val="superscript"/>
          <w:rtl/>
        </w:rPr>
        <w:t>(</w:t>
      </w:r>
      <w:r w:rsidRPr="008A6087">
        <w:rPr>
          <w:rFonts w:eastAsia="Times New Roman" w:cstheme="minorHAnsi"/>
          <w:sz w:val="28"/>
          <w:szCs w:val="28"/>
          <w:vertAlign w:val="superscript"/>
          <w:rtl/>
        </w:rPr>
        <w:footnoteReference w:id="42"/>
      </w:r>
      <w:r w:rsidRPr="008A6087">
        <w:rPr>
          <w:rFonts w:eastAsia="Times New Roman" w:cstheme="minorHAnsi"/>
          <w:sz w:val="28"/>
          <w:szCs w:val="28"/>
          <w:vertAlign w:val="superscript"/>
          <w:rtl/>
        </w:rPr>
        <w:t>)</w:t>
      </w:r>
      <w:r w:rsidRPr="008A6087">
        <w:rPr>
          <w:rFonts w:eastAsia="Times New Roman" w:cstheme="minorHAnsi"/>
          <w:sz w:val="28"/>
          <w:szCs w:val="28"/>
          <w:rtl/>
        </w:rPr>
        <w:t>.</w:t>
      </w:r>
      <w:r w:rsidRPr="008A6087">
        <w:rPr>
          <w:rFonts w:eastAsia="Times New Roman" w:cstheme="minorHAnsi"/>
          <w:b/>
          <w:bCs/>
          <w:sz w:val="28"/>
          <w:szCs w:val="28"/>
          <w:rtl/>
        </w:rPr>
        <w:t xml:space="preserve"> </w:t>
      </w:r>
      <w:r w:rsidRPr="008A6087">
        <w:rPr>
          <w:rFonts w:eastAsia="Times New Roman" w:cstheme="minorHAnsi"/>
          <w:sz w:val="28"/>
          <w:szCs w:val="28"/>
          <w:rtl/>
        </w:rPr>
        <w:t>استنادًا إلى ما سبق، يمكن عرض الفرضيات الأساسية باختصار على النحو التالي</w:t>
      </w:r>
      <w:r w:rsidRPr="008A6087">
        <w:rPr>
          <w:rFonts w:eastAsia="Times New Roman" w:cstheme="minorHAnsi"/>
          <w:sz w:val="28"/>
          <w:szCs w:val="28"/>
        </w:rPr>
        <w:t>:</w:t>
      </w:r>
    </w:p>
    <w:p w14:paraId="588851D7" w14:textId="07290C55" w:rsidR="008A6087" w:rsidRPr="003530F4" w:rsidRDefault="008A6087" w:rsidP="00D1148F">
      <w:pPr>
        <w:pStyle w:val="ListParagraph"/>
        <w:widowControl w:val="0"/>
        <w:numPr>
          <w:ilvl w:val="0"/>
          <w:numId w:val="14"/>
        </w:numPr>
        <w:bidi/>
        <w:spacing w:before="120" w:after="0" w:line="276" w:lineRule="auto"/>
        <w:ind w:left="473" w:hanging="283"/>
        <w:contextualSpacing w:val="0"/>
        <w:jc w:val="both"/>
        <w:rPr>
          <w:rFonts w:eastAsia="Times New Roman" w:cstheme="minorHAnsi"/>
          <w:sz w:val="28"/>
          <w:szCs w:val="28"/>
        </w:rPr>
      </w:pPr>
      <w:r w:rsidRPr="003530F4">
        <w:rPr>
          <w:rFonts w:eastAsia="Times New Roman" w:cstheme="minorHAnsi"/>
          <w:sz w:val="28"/>
          <w:szCs w:val="28"/>
          <w:rtl/>
        </w:rPr>
        <w:t>زيادة الطلب الكلي</w:t>
      </w:r>
      <w:r w:rsidR="003530F4">
        <w:rPr>
          <w:rFonts w:eastAsia="Times New Roman" w:cstheme="minorHAnsi" w:hint="cs"/>
          <w:sz w:val="28"/>
          <w:szCs w:val="28"/>
          <w:rtl/>
        </w:rPr>
        <w:t>:</w:t>
      </w:r>
      <w:r w:rsidRPr="003530F4">
        <w:rPr>
          <w:rFonts w:eastAsia="Times New Roman" w:cstheme="minorHAnsi"/>
          <w:sz w:val="28"/>
          <w:szCs w:val="28"/>
        </w:rPr>
        <w:t xml:space="preserve"> </w:t>
      </w:r>
      <w:r w:rsidRPr="003530F4">
        <w:rPr>
          <w:rFonts w:eastAsia="Times New Roman" w:cstheme="minorHAnsi"/>
          <w:sz w:val="28"/>
          <w:szCs w:val="28"/>
          <w:rtl/>
        </w:rPr>
        <w:t xml:space="preserve">الزكاة تُعيد توزيع الدخل من الأغنياء إلى فئات ذات ميل استهلاكي أعلى </w:t>
      </w:r>
      <w:r w:rsidR="00661680" w:rsidRPr="003530F4">
        <w:rPr>
          <w:rFonts w:eastAsia="Times New Roman" w:cstheme="minorHAnsi" w:hint="cs"/>
          <w:sz w:val="28"/>
          <w:szCs w:val="28"/>
          <w:rtl/>
        </w:rPr>
        <w:t>-ما</w:t>
      </w:r>
      <w:r w:rsidRPr="003530F4">
        <w:rPr>
          <w:rFonts w:eastAsia="Times New Roman" w:cstheme="minorHAnsi"/>
          <w:sz w:val="28"/>
          <w:szCs w:val="28"/>
          <w:rtl/>
        </w:rPr>
        <w:t xml:space="preserve"> يعزز الاستهلاك ويُنعش النشاط الاقتصادي</w:t>
      </w:r>
      <w:r w:rsidRPr="003530F4">
        <w:rPr>
          <w:rFonts w:eastAsia="Times New Roman" w:cstheme="minorHAnsi"/>
          <w:sz w:val="28"/>
          <w:szCs w:val="28"/>
        </w:rPr>
        <w:t>.</w:t>
      </w:r>
    </w:p>
    <w:p w14:paraId="00B8901B" w14:textId="279F2752" w:rsidR="008A6087" w:rsidRPr="003530F4" w:rsidRDefault="008A6087" w:rsidP="00D1148F">
      <w:pPr>
        <w:pStyle w:val="ListParagraph"/>
        <w:widowControl w:val="0"/>
        <w:numPr>
          <w:ilvl w:val="0"/>
          <w:numId w:val="14"/>
        </w:numPr>
        <w:bidi/>
        <w:spacing w:before="120" w:after="0" w:line="276" w:lineRule="auto"/>
        <w:ind w:left="473" w:hanging="283"/>
        <w:contextualSpacing w:val="0"/>
        <w:jc w:val="both"/>
        <w:rPr>
          <w:rFonts w:eastAsia="Times New Roman" w:cstheme="minorHAnsi"/>
          <w:sz w:val="28"/>
          <w:szCs w:val="28"/>
        </w:rPr>
      </w:pPr>
      <w:r w:rsidRPr="003530F4">
        <w:rPr>
          <w:rFonts w:eastAsia="Times New Roman" w:cstheme="minorHAnsi"/>
          <w:sz w:val="28"/>
          <w:szCs w:val="28"/>
          <w:rtl/>
        </w:rPr>
        <w:t>تحفيز الادخار والاستثمار الشرعي</w:t>
      </w:r>
      <w:r w:rsidR="003530F4">
        <w:rPr>
          <w:rFonts w:eastAsia="Times New Roman" w:cstheme="minorHAnsi" w:hint="cs"/>
          <w:sz w:val="28"/>
          <w:szCs w:val="28"/>
          <w:rtl/>
        </w:rPr>
        <w:t>:</w:t>
      </w:r>
      <w:r w:rsidRPr="003530F4">
        <w:rPr>
          <w:rFonts w:eastAsia="Times New Roman" w:cstheme="minorHAnsi"/>
          <w:sz w:val="28"/>
          <w:szCs w:val="28"/>
        </w:rPr>
        <w:t xml:space="preserve"> </w:t>
      </w:r>
      <w:r w:rsidRPr="003530F4">
        <w:rPr>
          <w:rFonts w:eastAsia="Times New Roman" w:cstheme="minorHAnsi"/>
          <w:sz w:val="28"/>
          <w:szCs w:val="28"/>
          <w:rtl/>
        </w:rPr>
        <w:t>جزء من أموال الزكاة قد يُوظَّف في تمويل أنشطة إنتاجية أو تمويل مشاريع صغيرة، مما يرفع من فرص التشغيل والنشاط الاقتصادي</w:t>
      </w:r>
      <w:r w:rsidRPr="003530F4">
        <w:rPr>
          <w:rFonts w:eastAsia="Times New Roman" w:cstheme="minorHAnsi"/>
          <w:sz w:val="28"/>
          <w:szCs w:val="28"/>
        </w:rPr>
        <w:t>.</w:t>
      </w:r>
    </w:p>
    <w:p w14:paraId="437D1DF8" w14:textId="48A20E9B" w:rsidR="008A6087" w:rsidRPr="003530F4" w:rsidRDefault="008A6087" w:rsidP="00D1148F">
      <w:pPr>
        <w:pStyle w:val="ListParagraph"/>
        <w:widowControl w:val="0"/>
        <w:numPr>
          <w:ilvl w:val="0"/>
          <w:numId w:val="14"/>
        </w:numPr>
        <w:bidi/>
        <w:spacing w:before="120" w:after="0" w:line="276" w:lineRule="auto"/>
        <w:ind w:left="473" w:hanging="283"/>
        <w:contextualSpacing w:val="0"/>
        <w:jc w:val="both"/>
        <w:rPr>
          <w:rFonts w:eastAsia="Times New Roman" w:cstheme="minorHAnsi"/>
          <w:sz w:val="28"/>
          <w:szCs w:val="28"/>
        </w:rPr>
      </w:pPr>
      <w:r w:rsidRPr="003530F4">
        <w:rPr>
          <w:rFonts w:eastAsia="Times New Roman" w:cstheme="minorHAnsi"/>
          <w:sz w:val="28"/>
          <w:szCs w:val="28"/>
          <w:rtl/>
        </w:rPr>
        <w:t>ضبط السيولة النقدية والتضخم</w:t>
      </w:r>
      <w:r w:rsidR="003530F4">
        <w:rPr>
          <w:rFonts w:eastAsia="Times New Roman" w:cstheme="minorHAnsi" w:hint="cs"/>
          <w:sz w:val="28"/>
          <w:szCs w:val="28"/>
          <w:rtl/>
        </w:rPr>
        <w:t>:</w:t>
      </w:r>
      <w:r w:rsidRPr="003530F4">
        <w:rPr>
          <w:rFonts w:eastAsia="Times New Roman" w:cstheme="minorHAnsi"/>
          <w:sz w:val="28"/>
          <w:szCs w:val="28"/>
        </w:rPr>
        <w:t xml:space="preserve"> </w:t>
      </w:r>
      <w:r w:rsidRPr="003530F4">
        <w:rPr>
          <w:rFonts w:eastAsia="Times New Roman" w:cstheme="minorHAnsi"/>
          <w:sz w:val="28"/>
          <w:szCs w:val="28"/>
          <w:rtl/>
        </w:rPr>
        <w:t>عبر قنوات توزيع الزكاة وتنظيمها رسمياً، يمكن امتصاص جزء من السيولة الزائدة، فتساهم في تحقيق استقرار نقدي</w:t>
      </w:r>
      <w:r w:rsidRPr="003530F4">
        <w:rPr>
          <w:rFonts w:eastAsia="Times New Roman" w:cstheme="minorHAnsi"/>
          <w:sz w:val="28"/>
          <w:szCs w:val="28"/>
        </w:rPr>
        <w:t>.</w:t>
      </w:r>
    </w:p>
    <w:p w14:paraId="31F39BD9" w14:textId="3428A643" w:rsidR="008A6087" w:rsidRPr="003530F4" w:rsidRDefault="008A6087" w:rsidP="00D1148F">
      <w:pPr>
        <w:pStyle w:val="ListParagraph"/>
        <w:widowControl w:val="0"/>
        <w:numPr>
          <w:ilvl w:val="0"/>
          <w:numId w:val="14"/>
        </w:numPr>
        <w:bidi/>
        <w:spacing w:before="120" w:after="0" w:line="276" w:lineRule="auto"/>
        <w:ind w:left="473" w:hanging="283"/>
        <w:contextualSpacing w:val="0"/>
        <w:jc w:val="both"/>
        <w:rPr>
          <w:rFonts w:eastAsia="Times New Roman" w:cstheme="minorHAnsi"/>
          <w:sz w:val="28"/>
          <w:szCs w:val="28"/>
          <w:rtl/>
        </w:rPr>
      </w:pPr>
      <w:r w:rsidRPr="003530F4">
        <w:rPr>
          <w:rFonts w:eastAsia="Times New Roman" w:cstheme="minorHAnsi"/>
          <w:sz w:val="28"/>
          <w:szCs w:val="28"/>
          <w:rtl/>
        </w:rPr>
        <w:t>تعزيز مرونة الدولة والمجتمع في مواجهة الصدمات: خلال الأزمات الاقتصادية أو ارتفاع الب</w:t>
      </w:r>
      <w:r w:rsidR="003530F4">
        <w:rPr>
          <w:rFonts w:eastAsia="Times New Roman" w:cstheme="minorHAnsi"/>
          <w:sz w:val="28"/>
          <w:szCs w:val="28"/>
          <w:rtl/>
        </w:rPr>
        <w:t>طالة أو الكوارث، تعمل الزكاة كـ</w:t>
      </w:r>
      <w:r w:rsidR="003530F4">
        <w:rPr>
          <w:rFonts w:eastAsia="Times New Roman" w:cstheme="minorHAnsi" w:hint="cs"/>
          <w:sz w:val="28"/>
          <w:szCs w:val="28"/>
          <w:rtl/>
        </w:rPr>
        <w:t xml:space="preserve"> </w:t>
      </w:r>
      <w:r w:rsidRPr="003530F4">
        <w:rPr>
          <w:rFonts w:eastAsia="Times New Roman" w:cstheme="minorHAnsi"/>
          <w:b/>
          <w:bCs/>
          <w:sz w:val="28"/>
          <w:szCs w:val="28"/>
        </w:rPr>
        <w:t>»</w:t>
      </w:r>
      <w:r w:rsidRPr="003530F4">
        <w:rPr>
          <w:rFonts w:eastAsia="Times New Roman" w:cstheme="minorHAnsi"/>
          <w:b/>
          <w:bCs/>
          <w:sz w:val="28"/>
          <w:szCs w:val="28"/>
          <w:rtl/>
        </w:rPr>
        <w:t>موازن تلقائي</w:t>
      </w:r>
      <w:r w:rsidR="003530F4">
        <w:rPr>
          <w:rFonts w:eastAsia="Times New Roman" w:cstheme="minorHAnsi" w:hint="cs"/>
          <w:b/>
          <w:bCs/>
          <w:sz w:val="28"/>
          <w:szCs w:val="28"/>
          <w:rtl/>
        </w:rPr>
        <w:t xml:space="preserve"> </w:t>
      </w:r>
      <w:r w:rsidRPr="003530F4">
        <w:rPr>
          <w:rFonts w:eastAsia="Times New Roman" w:cstheme="minorHAnsi"/>
          <w:b/>
          <w:bCs/>
          <w:sz w:val="28"/>
          <w:szCs w:val="28"/>
        </w:rPr>
        <w:t>«</w:t>
      </w:r>
      <w:r w:rsidRPr="003530F4">
        <w:rPr>
          <w:rFonts w:eastAsia="Times New Roman" w:cstheme="minorHAnsi"/>
          <w:sz w:val="28"/>
          <w:szCs w:val="28"/>
        </w:rPr>
        <w:t>(Automatic Stabilizer)</w:t>
      </w:r>
      <w:r w:rsidRPr="003530F4">
        <w:rPr>
          <w:rFonts w:eastAsia="Times New Roman" w:cstheme="minorHAnsi"/>
          <w:sz w:val="28"/>
          <w:szCs w:val="28"/>
          <w:rtl/>
        </w:rPr>
        <w:t>؛ إذ يؤدي تدفق الأموال إلى الفقراء إلى إعادة تنشيط الطلب الكلي، وتخفيف الانحدار الحاد في النشاط الاقتصادي.</w:t>
      </w:r>
    </w:p>
    <w:p w14:paraId="69AE9039" w14:textId="167F2704" w:rsidR="008A6087" w:rsidRPr="008A6087" w:rsidRDefault="008A6087" w:rsidP="008A6087">
      <w:pPr>
        <w:widowControl w:val="0"/>
        <w:bidi/>
        <w:spacing w:before="120" w:after="0" w:line="276" w:lineRule="auto"/>
        <w:jc w:val="both"/>
        <w:rPr>
          <w:rFonts w:eastAsia="Times New Roman" w:cstheme="minorHAnsi"/>
          <w:b/>
          <w:bCs/>
          <w:sz w:val="28"/>
          <w:szCs w:val="28"/>
        </w:rPr>
      </w:pPr>
      <w:r w:rsidRPr="008A6087">
        <w:rPr>
          <w:rFonts w:eastAsia="Times New Roman" w:cstheme="minorHAnsi"/>
          <w:b/>
          <w:bCs/>
          <w:sz w:val="28"/>
          <w:szCs w:val="28"/>
          <w:rtl/>
        </w:rPr>
        <w:t>الفرع الرابع: أثر الزكاة في محاربة الفقر والحدّ منه</w:t>
      </w:r>
      <w:r w:rsidR="003530F4">
        <w:rPr>
          <w:rFonts w:eastAsia="Times New Roman" w:cstheme="minorHAnsi" w:hint="cs"/>
          <w:b/>
          <w:bCs/>
          <w:sz w:val="28"/>
          <w:szCs w:val="28"/>
          <w:rtl/>
        </w:rPr>
        <w:t>:</w:t>
      </w:r>
    </w:p>
    <w:p w14:paraId="68DFC3FB" w14:textId="0F154749" w:rsidR="008A6087" w:rsidRPr="008A6087" w:rsidRDefault="008A6087" w:rsidP="008A6087">
      <w:pPr>
        <w:widowControl w:val="0"/>
        <w:bidi/>
        <w:spacing w:before="120" w:after="0" w:line="276" w:lineRule="auto"/>
        <w:jc w:val="both"/>
        <w:rPr>
          <w:rFonts w:eastAsia="Times New Roman" w:cstheme="minorHAnsi"/>
          <w:sz w:val="28"/>
          <w:szCs w:val="28"/>
        </w:rPr>
      </w:pPr>
      <w:r w:rsidRPr="008A6087">
        <w:rPr>
          <w:rFonts w:eastAsia="Times New Roman" w:cstheme="minorHAnsi"/>
          <w:sz w:val="28"/>
          <w:szCs w:val="28"/>
          <w:rtl/>
        </w:rPr>
        <w:t>قرر مجلس مجمع الفقه الإسلامي الدولي المنبثق عن منظمة التعاون الإسلامي، في دورته الثامنة عشرة في بوتراجايا (ماليزيا)، تفعيل دور الزكاة في مكافحة الفقر</w:t>
      </w:r>
      <w:r w:rsidR="003530F4">
        <w:rPr>
          <w:rFonts w:eastAsia="Times New Roman" w:cstheme="minorHAnsi" w:hint="cs"/>
          <w:sz w:val="28"/>
          <w:szCs w:val="28"/>
          <w:rtl/>
        </w:rPr>
        <w:t>.</w:t>
      </w:r>
      <w:r w:rsidRPr="008A6087">
        <w:rPr>
          <w:rFonts w:eastAsia="Times New Roman" w:cstheme="minorHAnsi"/>
          <w:sz w:val="28"/>
          <w:szCs w:val="28"/>
        </w:rPr>
        <w:t xml:space="preserve"> </w:t>
      </w:r>
      <w:r w:rsidRPr="008A6087">
        <w:rPr>
          <w:rFonts w:eastAsia="Times New Roman" w:cstheme="minorHAnsi"/>
          <w:sz w:val="28"/>
          <w:szCs w:val="28"/>
          <w:rtl/>
        </w:rPr>
        <w:t>وأكد المجمع على إمكانية توظيف أموال الزكاة في مشروعات صغيرة، مثل وحدات النسيج والخياطة المنزلية والورش المهنية الصغيرة، بحيث تكون مملوكة للفقراء والمساكين. كما جاز إنشاء مشروعات إنتاجية أو خدمية من مال الزكاة، وفقًا لقرار المجمع رقم 15(3/3).</w:t>
      </w:r>
    </w:p>
    <w:p w14:paraId="6B6E55E3" w14:textId="77777777" w:rsidR="008A6087" w:rsidRPr="008A6087" w:rsidRDefault="008A6087" w:rsidP="008A6087">
      <w:pPr>
        <w:widowControl w:val="0"/>
        <w:bidi/>
        <w:spacing w:before="120" w:after="0" w:line="276" w:lineRule="auto"/>
        <w:jc w:val="both"/>
        <w:rPr>
          <w:rFonts w:eastAsia="Times New Roman" w:cstheme="minorHAnsi"/>
          <w:sz w:val="28"/>
          <w:szCs w:val="28"/>
          <w:rtl/>
        </w:rPr>
      </w:pPr>
      <w:r w:rsidRPr="008A6087">
        <w:rPr>
          <w:rFonts w:eastAsia="Times New Roman" w:cstheme="minorHAnsi"/>
          <w:sz w:val="28"/>
          <w:szCs w:val="28"/>
          <w:rtl/>
        </w:rPr>
        <w:lastRenderedPageBreak/>
        <w:t>هذا القرار يعكس أن الزكاة ليست مجرد إعانات عارضة أو مؤقتة، بل أداة إسلامية فعالة لمعالجة الفقر وتحقيق التكافل الاجتماعي. ويُنظر الإسلام إلى الفقر على أنه مشكلة إنسانية قبل أن تكون اجتماعية أو اقتصادية</w:t>
      </w:r>
      <w:r w:rsidRPr="008A6087">
        <w:rPr>
          <w:rFonts w:eastAsia="Simplified Arabic" w:cstheme="minorHAnsi"/>
          <w:sz w:val="28"/>
          <w:szCs w:val="28"/>
          <w:vertAlign w:val="superscript"/>
          <w:rtl/>
        </w:rPr>
        <w:t xml:space="preserve"> (</w:t>
      </w:r>
      <w:r w:rsidRPr="008A6087">
        <w:rPr>
          <w:rFonts w:eastAsia="Simplified Arabic" w:cstheme="minorHAnsi"/>
          <w:sz w:val="28"/>
          <w:szCs w:val="28"/>
          <w:vertAlign w:val="superscript"/>
          <w:rtl/>
        </w:rPr>
        <w:footnoteReference w:id="43"/>
      </w:r>
      <w:r w:rsidRPr="008A6087">
        <w:rPr>
          <w:rFonts w:eastAsia="Simplified Arabic" w:cstheme="minorHAnsi"/>
          <w:sz w:val="28"/>
          <w:szCs w:val="28"/>
          <w:vertAlign w:val="superscript"/>
          <w:rtl/>
        </w:rPr>
        <w:t>)</w:t>
      </w:r>
      <w:r w:rsidRPr="008A6087">
        <w:rPr>
          <w:rFonts w:eastAsia="Times New Roman" w:cstheme="minorHAnsi"/>
          <w:sz w:val="28"/>
          <w:szCs w:val="28"/>
          <w:rtl/>
        </w:rPr>
        <w:t>، ممّا يستدعي العمل على الحد منه بالوسائل الشرعية</w:t>
      </w:r>
      <w:r w:rsidRPr="008A6087">
        <w:rPr>
          <w:rFonts w:eastAsia="Times New Roman" w:cstheme="minorHAnsi"/>
          <w:sz w:val="28"/>
          <w:szCs w:val="28"/>
        </w:rPr>
        <w:t>.</w:t>
      </w:r>
      <w:r w:rsidRPr="008A6087">
        <w:rPr>
          <w:rFonts w:eastAsia="Times New Roman" w:cstheme="minorHAnsi"/>
          <w:sz w:val="28"/>
          <w:szCs w:val="28"/>
          <w:rtl/>
        </w:rPr>
        <w:t xml:space="preserve"> وتبدأ معالجة الفقر في الاقتصاد الإسلامي بــــــــــــ:</w:t>
      </w:r>
    </w:p>
    <w:p w14:paraId="02E1E047" w14:textId="3FF61692" w:rsidR="008A6087" w:rsidRPr="003530F4" w:rsidRDefault="008A6087" w:rsidP="00D1148F">
      <w:pPr>
        <w:pStyle w:val="ListParagraph"/>
        <w:widowControl w:val="0"/>
        <w:numPr>
          <w:ilvl w:val="0"/>
          <w:numId w:val="15"/>
        </w:numPr>
        <w:bidi/>
        <w:spacing w:before="120" w:after="0" w:line="276" w:lineRule="auto"/>
        <w:ind w:left="477" w:hanging="284"/>
        <w:contextualSpacing w:val="0"/>
        <w:jc w:val="both"/>
        <w:rPr>
          <w:rFonts w:eastAsia="Times New Roman" w:cstheme="minorHAnsi"/>
          <w:sz w:val="28"/>
          <w:szCs w:val="28"/>
          <w:rtl/>
        </w:rPr>
      </w:pPr>
      <w:r w:rsidRPr="003530F4">
        <w:rPr>
          <w:rFonts w:eastAsia="Times New Roman" w:cstheme="minorHAnsi"/>
          <w:sz w:val="28"/>
          <w:szCs w:val="28"/>
          <w:rtl/>
        </w:rPr>
        <w:t>الحث على العمل والكسب الحلال، والنهي عن الإسراف والتبذير.</w:t>
      </w:r>
    </w:p>
    <w:p w14:paraId="2E65AC2E" w14:textId="1D871E9F" w:rsidR="008A6087" w:rsidRPr="003530F4" w:rsidRDefault="008A6087" w:rsidP="00D1148F">
      <w:pPr>
        <w:pStyle w:val="ListParagraph"/>
        <w:widowControl w:val="0"/>
        <w:numPr>
          <w:ilvl w:val="0"/>
          <w:numId w:val="15"/>
        </w:numPr>
        <w:bidi/>
        <w:spacing w:before="120" w:after="0" w:line="276" w:lineRule="auto"/>
        <w:ind w:left="477" w:hanging="284"/>
        <w:contextualSpacing w:val="0"/>
        <w:jc w:val="both"/>
        <w:rPr>
          <w:rFonts w:eastAsia="Times New Roman" w:cstheme="minorHAnsi"/>
          <w:sz w:val="28"/>
          <w:szCs w:val="28"/>
        </w:rPr>
      </w:pPr>
      <w:r w:rsidRPr="003530F4">
        <w:rPr>
          <w:rFonts w:eastAsia="Times New Roman" w:cstheme="minorHAnsi"/>
          <w:sz w:val="28"/>
          <w:szCs w:val="28"/>
          <w:rtl/>
        </w:rPr>
        <w:t>الاهتمام بالإتقان وزيادة الإنتاج، ورفع التنمية الاقتصادية بالوسائل والأساليب المتعددة</w:t>
      </w:r>
      <w:r w:rsidRPr="003530F4">
        <w:rPr>
          <w:rFonts w:eastAsia="Times New Roman" w:cstheme="minorHAnsi"/>
          <w:sz w:val="28"/>
          <w:szCs w:val="28"/>
        </w:rPr>
        <w:t>.</w:t>
      </w:r>
    </w:p>
    <w:p w14:paraId="0D8B36E2" w14:textId="08536F12" w:rsidR="008A6087" w:rsidRPr="003530F4" w:rsidRDefault="008A6087" w:rsidP="00D1148F">
      <w:pPr>
        <w:pStyle w:val="ListParagraph"/>
        <w:widowControl w:val="0"/>
        <w:numPr>
          <w:ilvl w:val="0"/>
          <w:numId w:val="15"/>
        </w:numPr>
        <w:bidi/>
        <w:spacing w:before="120" w:after="0" w:line="276" w:lineRule="auto"/>
        <w:ind w:left="477" w:hanging="284"/>
        <w:contextualSpacing w:val="0"/>
        <w:jc w:val="both"/>
        <w:rPr>
          <w:rFonts w:eastAsia="Times New Roman" w:cstheme="minorHAnsi"/>
          <w:sz w:val="28"/>
          <w:szCs w:val="28"/>
        </w:rPr>
      </w:pPr>
      <w:r w:rsidRPr="003530F4">
        <w:rPr>
          <w:rFonts w:eastAsia="Times New Roman" w:cstheme="minorHAnsi"/>
          <w:sz w:val="28"/>
          <w:szCs w:val="28"/>
          <w:rtl/>
        </w:rPr>
        <w:t>استخدام الزكاة كأداة فعّالة للسياسة المالية لتحقيق مبدأ حدّ الكفاية ومعالجة الفقر</w:t>
      </w:r>
      <w:r w:rsidRPr="003530F4">
        <w:rPr>
          <w:rFonts w:eastAsia="Times New Roman" w:cstheme="minorHAnsi"/>
          <w:sz w:val="28"/>
          <w:szCs w:val="28"/>
        </w:rPr>
        <w:t>.</w:t>
      </w:r>
    </w:p>
    <w:p w14:paraId="30C5423C" w14:textId="77777777" w:rsidR="008A6087" w:rsidRPr="008A6087" w:rsidRDefault="008A6087" w:rsidP="008A6087">
      <w:pPr>
        <w:widowControl w:val="0"/>
        <w:bidi/>
        <w:spacing w:before="120" w:after="0" w:line="276" w:lineRule="auto"/>
        <w:jc w:val="both"/>
        <w:rPr>
          <w:rFonts w:eastAsia="Times New Roman" w:cstheme="minorHAnsi"/>
          <w:sz w:val="28"/>
          <w:szCs w:val="28"/>
          <w:rtl/>
        </w:rPr>
      </w:pPr>
      <w:r w:rsidRPr="008A6087">
        <w:rPr>
          <w:rFonts w:eastAsia="Times New Roman" w:cstheme="minorHAnsi"/>
          <w:sz w:val="28"/>
          <w:szCs w:val="28"/>
          <w:rtl/>
        </w:rPr>
        <w:t>ووفقًا لتقرير مجموعة البنك الإسلامي للتنمية، إذا تمّ جمع الزكاة بشكل منتظم وفعال في الدول الإسلامية، يمكن توفير حوالي 200 مليار دولار سنويًا، وهو مبلغ كافٍ لإحداث تنمية مستدامة في هذه الدول.</w:t>
      </w:r>
    </w:p>
    <w:p w14:paraId="1A8AD23D" w14:textId="77777777" w:rsidR="008A6087" w:rsidRPr="003530F4" w:rsidRDefault="008A6087" w:rsidP="008A6087">
      <w:pPr>
        <w:widowControl w:val="0"/>
        <w:bidi/>
        <w:spacing w:before="120" w:after="0" w:line="276" w:lineRule="auto"/>
        <w:jc w:val="both"/>
        <w:rPr>
          <w:rFonts w:eastAsia="Times New Roman" w:cstheme="minorHAnsi"/>
          <w:b/>
          <w:bCs/>
          <w:sz w:val="32"/>
          <w:szCs w:val="32"/>
          <w:rtl/>
        </w:rPr>
      </w:pPr>
      <w:r w:rsidRPr="003530F4">
        <w:rPr>
          <w:rFonts w:eastAsia="Times New Roman" w:cstheme="minorHAnsi"/>
          <w:b/>
          <w:bCs/>
          <w:sz w:val="32"/>
          <w:szCs w:val="32"/>
          <w:rtl/>
        </w:rPr>
        <w:t>المبحث الرابع: تقدير إمكانية تطبيق الزكاة كأداة للتنمية المستدامة في بوركينا فاسو</w:t>
      </w:r>
    </w:p>
    <w:p w14:paraId="5AB02ADA" w14:textId="29D8644A" w:rsidR="008A6087" w:rsidRPr="008A6087" w:rsidRDefault="008A6087" w:rsidP="008A6087">
      <w:pPr>
        <w:widowControl w:val="0"/>
        <w:bidi/>
        <w:spacing w:before="120" w:after="0" w:line="276" w:lineRule="auto"/>
        <w:jc w:val="both"/>
        <w:rPr>
          <w:rFonts w:eastAsia="Simplified Arabic" w:cstheme="minorHAnsi"/>
          <w:bCs/>
          <w:sz w:val="28"/>
          <w:szCs w:val="28"/>
          <w:rtl/>
        </w:rPr>
      </w:pPr>
      <w:r w:rsidRPr="008A6087">
        <w:rPr>
          <w:rFonts w:eastAsia="Simplified Arabic" w:cstheme="minorHAnsi"/>
          <w:bCs/>
          <w:sz w:val="28"/>
          <w:szCs w:val="28"/>
          <w:rtl/>
        </w:rPr>
        <w:t>الفرع الأول: أثر غياب الهيئة الزكوية في تحديد الفعالية التنموية للزكاة في بوركينا فاسو</w:t>
      </w:r>
      <w:r w:rsidR="003530F4">
        <w:rPr>
          <w:rFonts w:eastAsia="Simplified Arabic" w:cstheme="minorHAnsi" w:hint="cs"/>
          <w:bCs/>
          <w:sz w:val="28"/>
          <w:szCs w:val="28"/>
          <w:rtl/>
        </w:rPr>
        <w:t>:</w:t>
      </w:r>
    </w:p>
    <w:p w14:paraId="3368CBFB" w14:textId="6D8C41F2" w:rsidR="008A6087" w:rsidRPr="008A6087" w:rsidRDefault="008A6087" w:rsidP="008A6087">
      <w:pPr>
        <w:widowControl w:val="0"/>
        <w:bidi/>
        <w:spacing w:before="120" w:after="0" w:line="276" w:lineRule="auto"/>
        <w:jc w:val="both"/>
        <w:rPr>
          <w:rFonts w:eastAsia="Times New Roman" w:cstheme="minorHAnsi"/>
          <w:sz w:val="28"/>
          <w:szCs w:val="28"/>
        </w:rPr>
      </w:pPr>
      <w:r w:rsidRPr="008A6087">
        <w:rPr>
          <w:rFonts w:eastAsia="Times New Roman" w:cstheme="minorHAnsi"/>
          <w:sz w:val="28"/>
          <w:szCs w:val="28"/>
          <w:rtl/>
        </w:rPr>
        <w:t>يفيدُ أكثرُ الأدبيات المعاصرة أنّ الآثار التنموية للزكاة – الاقتصادية والاجتماعية – تفترض ابتداءً وجود هيئة رسمية، تشرف على هذا المورد الشرعي، من حيث التشريع والتنظيم والتحصيل والتوزيع. فمعظم التحليلات التي تناولت أثر الزكاة في خفض مستوى الفقر، وتحسين مؤشرات العدالة الاجتماعية، وتعزيز الاستقرار الاقتصادي؛ إنما بُنيت على فرضية وجود مؤسسة زكوية، تعمل وفق قانون واضح وآليات مراقبة وتخطيط. غير أنّ الواقع البوركينابي لا تتوفر فيه مؤسسة رسمية للزكاة، مما يثير السؤال الجوهري الآتي</w:t>
      </w:r>
      <w:r w:rsidRPr="008A6087">
        <w:rPr>
          <w:rFonts w:eastAsia="Times New Roman" w:cstheme="minorHAnsi"/>
          <w:sz w:val="28"/>
          <w:szCs w:val="28"/>
        </w:rPr>
        <w:t>:</w:t>
      </w:r>
      <w:r w:rsidRPr="008A6087">
        <w:rPr>
          <w:rFonts w:eastAsia="Times New Roman" w:cstheme="minorHAnsi"/>
          <w:sz w:val="28"/>
          <w:szCs w:val="28"/>
          <w:rtl/>
        </w:rPr>
        <w:t xml:space="preserve"> ما مدى قدرة الزكاة – في غياب هيئةٍ مشرفةٍ عليها – على الإسهام في الاستقرار الاقتصادي والتنمية الاجتماعية في بوركينا فاسو؟ وللإجابة عن هذا السؤال، يمكن النظر إلى تجارب الدول الإسلامية وتقسيمها – وفق نمط الإشراف على الزكاة – إلى ثلاثة أنماط رئيس</w:t>
      </w:r>
      <w:r w:rsidR="003530F4">
        <w:rPr>
          <w:rFonts w:eastAsia="Times New Roman" w:cstheme="minorHAnsi" w:hint="cs"/>
          <w:sz w:val="28"/>
          <w:szCs w:val="28"/>
          <w:rtl/>
        </w:rPr>
        <w:t>ي</w:t>
      </w:r>
      <w:r w:rsidRPr="008A6087">
        <w:rPr>
          <w:rFonts w:eastAsia="Times New Roman" w:cstheme="minorHAnsi"/>
          <w:sz w:val="28"/>
          <w:szCs w:val="28"/>
          <w:rtl/>
        </w:rPr>
        <w:t>ة</w:t>
      </w:r>
      <w:r w:rsidRPr="008A6087">
        <w:rPr>
          <w:rFonts w:eastAsia="Times New Roman" w:cstheme="minorHAnsi"/>
          <w:sz w:val="28"/>
          <w:szCs w:val="28"/>
        </w:rPr>
        <w:t>:</w:t>
      </w:r>
    </w:p>
    <w:p w14:paraId="56662D68" w14:textId="06F5CE4C" w:rsidR="008A6087" w:rsidRPr="003530F4" w:rsidRDefault="008A6087" w:rsidP="00D1148F">
      <w:pPr>
        <w:pStyle w:val="ListParagraph"/>
        <w:widowControl w:val="0"/>
        <w:numPr>
          <w:ilvl w:val="0"/>
          <w:numId w:val="16"/>
        </w:numPr>
        <w:bidi/>
        <w:spacing w:before="120" w:after="0" w:line="276" w:lineRule="auto"/>
        <w:ind w:left="473" w:hanging="283"/>
        <w:contextualSpacing w:val="0"/>
        <w:jc w:val="both"/>
        <w:rPr>
          <w:rFonts w:eastAsia="Times New Roman" w:cstheme="minorHAnsi"/>
          <w:sz w:val="28"/>
          <w:szCs w:val="28"/>
        </w:rPr>
      </w:pPr>
      <w:r w:rsidRPr="003530F4">
        <w:rPr>
          <w:rFonts w:eastAsia="Times New Roman" w:cstheme="minorHAnsi"/>
          <w:sz w:val="28"/>
          <w:szCs w:val="28"/>
          <w:rtl/>
        </w:rPr>
        <w:t>دول لديها هيئة رسمية للزكاة: وهي الدول التي لها مؤسسة تتولى إدارة الزكاة بجميع مراحلها: جمعها، وضبط مصارفها، ووضع السياسات، ومراقبة الأداء، وتقديم تقارير سنوية. ومن أبرز هذه الدول</w:t>
      </w:r>
      <w:r w:rsidR="003530F4">
        <w:rPr>
          <w:rFonts w:eastAsia="Times New Roman" w:cstheme="minorHAnsi" w:hint="cs"/>
          <w:sz w:val="28"/>
          <w:szCs w:val="28"/>
          <w:rtl/>
        </w:rPr>
        <w:t>:</w:t>
      </w:r>
      <w:r w:rsidRPr="003530F4">
        <w:rPr>
          <w:rFonts w:eastAsia="Times New Roman" w:cstheme="minorHAnsi"/>
          <w:sz w:val="28"/>
          <w:szCs w:val="28"/>
        </w:rPr>
        <w:t xml:space="preserve"> </w:t>
      </w:r>
      <w:r w:rsidRPr="003530F4">
        <w:rPr>
          <w:rFonts w:eastAsia="Times New Roman" w:cstheme="minorHAnsi"/>
          <w:sz w:val="28"/>
          <w:szCs w:val="28"/>
          <w:rtl/>
        </w:rPr>
        <w:t xml:space="preserve">دول </w:t>
      </w:r>
      <w:r w:rsidRPr="003530F4">
        <w:rPr>
          <w:rFonts w:eastAsia="Times New Roman" w:cstheme="minorHAnsi"/>
          <w:sz w:val="28"/>
          <w:szCs w:val="28"/>
          <w:rtl/>
        </w:rPr>
        <w:lastRenderedPageBreak/>
        <w:t>مجلس التعاون الخليجي، حيث تُنظَّم الزكاة بقانون واضح وتُحصَّل بصورة منهجية.</w:t>
      </w:r>
    </w:p>
    <w:p w14:paraId="28E8C4BA" w14:textId="645F1A7D" w:rsidR="008A6087" w:rsidRPr="003530F4" w:rsidRDefault="008A6087" w:rsidP="00D1148F">
      <w:pPr>
        <w:pStyle w:val="ListParagraph"/>
        <w:widowControl w:val="0"/>
        <w:numPr>
          <w:ilvl w:val="0"/>
          <w:numId w:val="16"/>
        </w:numPr>
        <w:bidi/>
        <w:spacing w:before="120" w:after="0" w:line="276" w:lineRule="auto"/>
        <w:ind w:left="473" w:hanging="283"/>
        <w:contextualSpacing w:val="0"/>
        <w:jc w:val="both"/>
        <w:rPr>
          <w:rFonts w:eastAsia="Times New Roman" w:cstheme="minorHAnsi"/>
          <w:sz w:val="28"/>
          <w:szCs w:val="28"/>
        </w:rPr>
      </w:pPr>
      <w:r w:rsidRPr="003530F4">
        <w:rPr>
          <w:rFonts w:eastAsia="Times New Roman" w:cstheme="minorHAnsi"/>
          <w:sz w:val="28"/>
          <w:szCs w:val="28"/>
          <w:rtl/>
        </w:rPr>
        <w:t xml:space="preserve">دول تشرف فيها الحكومات على الزكاة بشكل غير مركزي: لا توجد فيها هيئة وطنية واحدة، لكن يوجد إشراف حكومي عام على أنشطة جمع الزكاة، التي تقوم بها الجمعيات والمؤسسات الخيرية المرخّصة </w:t>
      </w:r>
      <w:r w:rsidRPr="003530F4">
        <w:rPr>
          <w:rFonts w:eastAsia="Times New Roman" w:cstheme="minorHAnsi"/>
          <w:sz w:val="28"/>
          <w:szCs w:val="28"/>
          <w:vertAlign w:val="superscript"/>
          <w:rtl/>
        </w:rPr>
        <w:t>(</w:t>
      </w:r>
      <w:r w:rsidRPr="008A6087">
        <w:rPr>
          <w:vertAlign w:val="superscript"/>
        </w:rPr>
        <w:footnoteReference w:id="44"/>
      </w:r>
      <w:r w:rsidRPr="003530F4">
        <w:rPr>
          <w:rFonts w:eastAsia="Times New Roman" w:cstheme="minorHAnsi"/>
          <w:sz w:val="28"/>
          <w:szCs w:val="28"/>
          <w:vertAlign w:val="superscript"/>
          <w:rtl/>
        </w:rPr>
        <w:t>)</w:t>
      </w:r>
      <w:r w:rsidRPr="003530F4">
        <w:rPr>
          <w:rFonts w:eastAsia="Times New Roman" w:cstheme="minorHAnsi"/>
          <w:sz w:val="28"/>
          <w:szCs w:val="28"/>
          <w:rtl/>
        </w:rPr>
        <w:t>. ومثال ذلك</w:t>
      </w:r>
      <w:r w:rsidRPr="003530F4">
        <w:rPr>
          <w:rFonts w:eastAsia="Times New Roman" w:cstheme="minorHAnsi"/>
          <w:sz w:val="28"/>
          <w:szCs w:val="28"/>
        </w:rPr>
        <w:t xml:space="preserve">: </w:t>
      </w:r>
      <w:r w:rsidRPr="003530F4">
        <w:rPr>
          <w:rFonts w:eastAsia="Times New Roman" w:cstheme="minorHAnsi"/>
          <w:sz w:val="28"/>
          <w:szCs w:val="28"/>
          <w:rtl/>
        </w:rPr>
        <w:t>مصر؛ إذ تشرف وزارة الأوقاف على شؤون الزكاة والصدقات، بالتوازي مع الدور الذي تقوم به الجمعيات الخيرية الكبرى المنتشرة في البلاد.</w:t>
      </w:r>
    </w:p>
    <w:p w14:paraId="367EDD12" w14:textId="645DCA44" w:rsidR="008A6087" w:rsidRPr="00553A9E" w:rsidRDefault="008A6087" w:rsidP="00D1148F">
      <w:pPr>
        <w:pStyle w:val="ListParagraph"/>
        <w:widowControl w:val="0"/>
        <w:numPr>
          <w:ilvl w:val="0"/>
          <w:numId w:val="16"/>
        </w:numPr>
        <w:bidi/>
        <w:spacing w:before="120" w:after="0" w:line="276" w:lineRule="auto"/>
        <w:ind w:left="473" w:hanging="283"/>
        <w:contextualSpacing w:val="0"/>
        <w:jc w:val="both"/>
        <w:rPr>
          <w:rFonts w:eastAsia="Times New Roman" w:cstheme="minorHAnsi"/>
          <w:sz w:val="28"/>
          <w:szCs w:val="28"/>
        </w:rPr>
      </w:pPr>
      <w:r w:rsidRPr="003530F4">
        <w:rPr>
          <w:rFonts w:eastAsia="Times New Roman" w:cstheme="minorHAnsi"/>
          <w:sz w:val="28"/>
          <w:szCs w:val="28"/>
          <w:rtl/>
        </w:rPr>
        <w:t>دول لا توجد فيها هيئات حكومية للزكاة: في هذه الدول يُترَك جمع الزكاة وتوزيعها للمجتمع المدني، ويعتمد بالأساس على مبادرات تطوعية تنفذها المساجد أو الجمعيات لمحلية دون إطار قانوني ملزم. ومن أبرز الأمثلة</w:t>
      </w:r>
      <w:r w:rsidR="003530F4">
        <w:rPr>
          <w:rFonts w:eastAsia="Times New Roman" w:cstheme="minorHAnsi" w:hint="cs"/>
          <w:sz w:val="28"/>
          <w:szCs w:val="28"/>
          <w:rtl/>
        </w:rPr>
        <w:t>:</w:t>
      </w:r>
      <w:r w:rsidRPr="003530F4">
        <w:rPr>
          <w:rFonts w:eastAsia="Times New Roman" w:cstheme="minorHAnsi"/>
          <w:sz w:val="28"/>
          <w:szCs w:val="28"/>
        </w:rPr>
        <w:t xml:space="preserve"> </w:t>
      </w:r>
      <w:r w:rsidRPr="003530F4">
        <w:rPr>
          <w:rFonts w:eastAsia="Times New Roman" w:cstheme="minorHAnsi"/>
          <w:sz w:val="28"/>
          <w:szCs w:val="28"/>
          <w:rtl/>
        </w:rPr>
        <w:t>معظم دول غرب أفريقيا، حيث تتولى الجمعيات الإسلامية المحلية وبعض المساجد جمع الزكاة وتوزيعها وفق إمكاناتها، من غير وجود جهاز رسمي يدير هذه الموارد على المستوى الوطني</w:t>
      </w:r>
      <w:r w:rsidRPr="003530F4">
        <w:rPr>
          <w:rFonts w:eastAsia="Times New Roman" w:cstheme="minorHAnsi"/>
          <w:sz w:val="28"/>
          <w:szCs w:val="28"/>
        </w:rPr>
        <w:t>.</w:t>
      </w:r>
    </w:p>
    <w:p w14:paraId="3BF3C7BE" w14:textId="7A18D95C" w:rsidR="008A6087" w:rsidRPr="00553A9E" w:rsidRDefault="008A6087" w:rsidP="00553A9E">
      <w:pPr>
        <w:widowControl w:val="0"/>
        <w:bidi/>
        <w:spacing w:before="120" w:after="0" w:line="276" w:lineRule="auto"/>
        <w:jc w:val="center"/>
        <w:rPr>
          <w:rFonts w:eastAsia="Times New Roman" w:cstheme="minorHAnsi"/>
          <w:rtl/>
        </w:rPr>
      </w:pPr>
      <w:r w:rsidRPr="00553A9E">
        <w:rPr>
          <w:rFonts w:eastAsia="Times New Roman" w:cstheme="minorHAnsi"/>
          <w:rtl/>
        </w:rPr>
        <w:t>جدول رقم</w:t>
      </w:r>
      <w:r w:rsidR="00553A9E" w:rsidRPr="00553A9E">
        <w:rPr>
          <w:rFonts w:eastAsia="Times New Roman" w:cstheme="minorHAnsi" w:hint="cs"/>
          <w:rtl/>
        </w:rPr>
        <w:t xml:space="preserve"> </w:t>
      </w:r>
      <w:r w:rsidRPr="00553A9E">
        <w:rPr>
          <w:rFonts w:eastAsia="Times New Roman" w:cstheme="minorHAnsi"/>
          <w:rtl/>
        </w:rPr>
        <w:t>(2)</w:t>
      </w:r>
      <w:r w:rsidR="00553A9E" w:rsidRPr="00553A9E">
        <w:rPr>
          <w:rFonts w:eastAsia="Times New Roman" w:cstheme="minorHAnsi" w:hint="cs"/>
          <w:rtl/>
        </w:rPr>
        <w:t>:</w:t>
      </w:r>
      <w:r w:rsidRPr="00553A9E">
        <w:rPr>
          <w:rFonts w:eastAsia="Times New Roman" w:cstheme="minorHAnsi"/>
          <w:rtl/>
        </w:rPr>
        <w:t xml:space="preserve"> بيان مستويات تأثير الزكاة</w:t>
      </w:r>
    </w:p>
    <w:tbl>
      <w:tblPr>
        <w:tblStyle w:val="PlainTable41"/>
        <w:tblW w:w="10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3"/>
        <w:gridCol w:w="1984"/>
        <w:gridCol w:w="1985"/>
        <w:gridCol w:w="1275"/>
        <w:gridCol w:w="1848"/>
        <w:gridCol w:w="1134"/>
      </w:tblGrid>
      <w:tr w:rsidR="00553A9E" w:rsidRPr="00553A9E" w14:paraId="6024AD5B" w14:textId="77777777" w:rsidTr="00553A9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3" w:type="dxa"/>
          </w:tcPr>
          <w:p w14:paraId="12429373" w14:textId="3D1311C2" w:rsidR="008A6087" w:rsidRPr="00553A9E" w:rsidRDefault="008A6087" w:rsidP="003C6BF3">
            <w:pPr>
              <w:widowControl w:val="0"/>
              <w:bidi/>
              <w:spacing w:line="216" w:lineRule="auto"/>
              <w:jc w:val="center"/>
              <w:rPr>
                <w:rFonts w:eastAsia="Times New Roman" w:cstheme="minorHAnsi"/>
                <w:sz w:val="22"/>
                <w:szCs w:val="22"/>
                <w:rtl/>
              </w:rPr>
            </w:pPr>
            <w:r w:rsidRPr="00553A9E">
              <w:rPr>
                <w:rFonts w:eastAsia="Times New Roman" w:cstheme="minorHAnsi"/>
                <w:sz w:val="22"/>
                <w:szCs w:val="22"/>
                <w:rtl/>
              </w:rPr>
              <w:t>ملاحظات</w:t>
            </w:r>
            <w:r w:rsidR="00553A9E">
              <w:rPr>
                <w:rFonts w:eastAsia="Times New Roman" w:cstheme="minorHAnsi" w:hint="cs"/>
                <w:sz w:val="22"/>
                <w:szCs w:val="22"/>
                <w:rtl/>
              </w:rPr>
              <w:t xml:space="preserve"> </w:t>
            </w:r>
            <w:r w:rsidRPr="00553A9E">
              <w:rPr>
                <w:rFonts w:eastAsia="Times New Roman" w:cstheme="minorHAnsi"/>
                <w:sz w:val="22"/>
                <w:szCs w:val="22"/>
                <w:rtl/>
              </w:rPr>
              <w:t>(بوركينا)</w:t>
            </w:r>
          </w:p>
        </w:tc>
        <w:tc>
          <w:tcPr>
            <w:tcW w:w="1984" w:type="dxa"/>
          </w:tcPr>
          <w:p w14:paraId="1F1F6AF0" w14:textId="410C6663" w:rsidR="008A6087" w:rsidRPr="00553A9E" w:rsidRDefault="008A6087" w:rsidP="003C6BF3">
            <w:pPr>
              <w:widowControl w:val="0"/>
              <w:bidi/>
              <w:spacing w:line="21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2"/>
                <w:szCs w:val="22"/>
                <w:rtl/>
              </w:rPr>
            </w:pPr>
            <w:r w:rsidRPr="00553A9E">
              <w:rPr>
                <w:rFonts w:eastAsia="Times New Roman" w:cstheme="minorHAnsi"/>
                <w:sz w:val="22"/>
                <w:szCs w:val="22"/>
                <w:rtl/>
              </w:rPr>
              <w:t>مستوى تأثير الزكاة على التنمية الاقتصادية</w:t>
            </w:r>
          </w:p>
        </w:tc>
        <w:tc>
          <w:tcPr>
            <w:tcW w:w="1985" w:type="dxa"/>
          </w:tcPr>
          <w:p w14:paraId="13562998" w14:textId="77777777" w:rsidR="008A6087" w:rsidRPr="00553A9E" w:rsidRDefault="008A6087" w:rsidP="003C6BF3">
            <w:pPr>
              <w:widowControl w:val="0"/>
              <w:bidi/>
              <w:spacing w:line="21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2"/>
                <w:szCs w:val="22"/>
                <w:rtl/>
              </w:rPr>
            </w:pPr>
            <w:r w:rsidRPr="00553A9E">
              <w:rPr>
                <w:rFonts w:eastAsia="Times New Roman" w:cstheme="minorHAnsi"/>
                <w:sz w:val="22"/>
                <w:szCs w:val="22"/>
                <w:rtl/>
              </w:rPr>
              <w:t>مستوى تأثير الزكاة على التنمية الاجتماعية</w:t>
            </w:r>
          </w:p>
        </w:tc>
        <w:tc>
          <w:tcPr>
            <w:tcW w:w="1275" w:type="dxa"/>
            <w:hideMark/>
          </w:tcPr>
          <w:p w14:paraId="6B866CBB" w14:textId="77777777" w:rsidR="008A6087" w:rsidRPr="00553A9E" w:rsidRDefault="008A6087" w:rsidP="003C6BF3">
            <w:pPr>
              <w:widowControl w:val="0"/>
              <w:bidi/>
              <w:spacing w:line="21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2"/>
                <w:szCs w:val="22"/>
              </w:rPr>
            </w:pPr>
            <w:r w:rsidRPr="00553A9E">
              <w:rPr>
                <w:rFonts w:eastAsia="Times New Roman" w:cstheme="minorHAnsi"/>
                <w:sz w:val="22"/>
                <w:szCs w:val="22"/>
                <w:rtl/>
              </w:rPr>
              <w:t>الفئة</w:t>
            </w:r>
          </w:p>
        </w:tc>
        <w:tc>
          <w:tcPr>
            <w:tcW w:w="1848" w:type="dxa"/>
            <w:hideMark/>
          </w:tcPr>
          <w:p w14:paraId="1F062AD6" w14:textId="77777777" w:rsidR="008A6087" w:rsidRPr="00553A9E" w:rsidRDefault="008A6087" w:rsidP="003C6BF3">
            <w:pPr>
              <w:widowControl w:val="0"/>
              <w:bidi/>
              <w:spacing w:line="21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2"/>
                <w:szCs w:val="22"/>
              </w:rPr>
            </w:pPr>
            <w:r w:rsidRPr="00553A9E">
              <w:rPr>
                <w:rFonts w:eastAsia="Times New Roman" w:cstheme="minorHAnsi"/>
                <w:sz w:val="22"/>
                <w:szCs w:val="22"/>
                <w:rtl/>
              </w:rPr>
              <w:t>طريقة إدارة الزكاة</w:t>
            </w:r>
          </w:p>
        </w:tc>
        <w:tc>
          <w:tcPr>
            <w:tcW w:w="1134" w:type="dxa"/>
            <w:hideMark/>
          </w:tcPr>
          <w:p w14:paraId="4AA6129B" w14:textId="77777777" w:rsidR="008A6087" w:rsidRPr="00553A9E" w:rsidRDefault="008A6087" w:rsidP="003C6BF3">
            <w:pPr>
              <w:widowControl w:val="0"/>
              <w:bidi/>
              <w:spacing w:line="21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2"/>
                <w:szCs w:val="22"/>
              </w:rPr>
            </w:pPr>
            <w:r w:rsidRPr="00553A9E">
              <w:rPr>
                <w:rFonts w:eastAsia="Times New Roman" w:cstheme="minorHAnsi"/>
                <w:sz w:val="22"/>
                <w:szCs w:val="22"/>
                <w:rtl/>
              </w:rPr>
              <w:t>أمثلة الدول</w:t>
            </w:r>
          </w:p>
        </w:tc>
      </w:tr>
      <w:tr w:rsidR="00553A9E" w:rsidRPr="00553A9E" w14:paraId="382D16EB" w14:textId="77777777" w:rsidTr="00553A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3" w:type="dxa"/>
          </w:tcPr>
          <w:p w14:paraId="7A1B6F38" w14:textId="77777777" w:rsidR="008A6087" w:rsidRPr="00553A9E" w:rsidRDefault="008A6087" w:rsidP="003C6BF3">
            <w:pPr>
              <w:widowControl w:val="0"/>
              <w:bidi/>
              <w:spacing w:line="216" w:lineRule="auto"/>
              <w:jc w:val="center"/>
              <w:rPr>
                <w:rFonts w:eastAsia="Times New Roman" w:cstheme="minorHAnsi"/>
                <w:b w:val="0"/>
                <w:bCs w:val="0"/>
                <w:sz w:val="22"/>
                <w:szCs w:val="22"/>
              </w:rPr>
            </w:pPr>
            <w:r w:rsidRPr="00553A9E">
              <w:rPr>
                <w:rFonts w:eastAsia="Times New Roman" w:cstheme="minorHAnsi"/>
                <w:b w:val="0"/>
                <w:bCs w:val="0"/>
                <w:sz w:val="22"/>
                <w:szCs w:val="22"/>
                <w:rtl/>
              </w:rPr>
              <w:t>غير مطبق مباشرة؛ نموذج يمكن الاقتداء به</w:t>
            </w:r>
          </w:p>
        </w:tc>
        <w:tc>
          <w:tcPr>
            <w:tcW w:w="1984" w:type="dxa"/>
          </w:tcPr>
          <w:p w14:paraId="0986BE85" w14:textId="77777777" w:rsidR="008A6087" w:rsidRPr="00553A9E" w:rsidRDefault="008A6087" w:rsidP="003C6BF3">
            <w:pPr>
              <w:widowControl w:val="0"/>
              <w:bidi/>
              <w:spacing w:line="21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tl/>
              </w:rPr>
            </w:pPr>
            <w:r w:rsidRPr="00553A9E">
              <w:rPr>
                <w:rFonts w:eastAsia="Times New Roman" w:cstheme="minorHAnsi"/>
                <w:sz w:val="22"/>
                <w:szCs w:val="22"/>
                <w:rtl/>
              </w:rPr>
              <w:t>مرتفع: تعزيز الاستقرار الاقتصادي وتقليل الفقر</w:t>
            </w:r>
          </w:p>
        </w:tc>
        <w:tc>
          <w:tcPr>
            <w:tcW w:w="1985" w:type="dxa"/>
          </w:tcPr>
          <w:p w14:paraId="11479B82" w14:textId="77777777" w:rsidR="008A6087" w:rsidRPr="00553A9E" w:rsidRDefault="008A6087" w:rsidP="003C6BF3">
            <w:pPr>
              <w:widowControl w:val="0"/>
              <w:bidi/>
              <w:spacing w:line="21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tl/>
              </w:rPr>
            </w:pPr>
            <w:r w:rsidRPr="00553A9E">
              <w:rPr>
                <w:rFonts w:eastAsia="Times New Roman" w:cstheme="minorHAnsi"/>
                <w:sz w:val="22"/>
                <w:szCs w:val="22"/>
                <w:rtl/>
              </w:rPr>
              <w:t>مرتفع: برامج دعم شامل للفقراء والمحتاجين</w:t>
            </w:r>
          </w:p>
        </w:tc>
        <w:tc>
          <w:tcPr>
            <w:tcW w:w="1275" w:type="dxa"/>
            <w:hideMark/>
          </w:tcPr>
          <w:p w14:paraId="03257DA2" w14:textId="77777777" w:rsidR="008A6087" w:rsidRPr="00553A9E" w:rsidRDefault="008A6087" w:rsidP="003C6BF3">
            <w:pPr>
              <w:widowControl w:val="0"/>
              <w:bidi/>
              <w:spacing w:line="21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r w:rsidRPr="00553A9E">
              <w:rPr>
                <w:rFonts w:eastAsia="Times New Roman" w:cstheme="minorHAnsi"/>
                <w:sz w:val="22"/>
                <w:szCs w:val="22"/>
                <w:rtl/>
              </w:rPr>
              <w:t>الدول ذات هيئة رسمية للزكاة</w:t>
            </w:r>
          </w:p>
        </w:tc>
        <w:tc>
          <w:tcPr>
            <w:tcW w:w="1848" w:type="dxa"/>
            <w:hideMark/>
          </w:tcPr>
          <w:p w14:paraId="50515431" w14:textId="77777777" w:rsidR="008A6087" w:rsidRPr="00553A9E" w:rsidRDefault="008A6087" w:rsidP="003C6BF3">
            <w:pPr>
              <w:widowControl w:val="0"/>
              <w:bidi/>
              <w:spacing w:line="21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r w:rsidRPr="00553A9E">
              <w:rPr>
                <w:rFonts w:eastAsia="Times New Roman" w:cstheme="minorHAnsi"/>
                <w:sz w:val="22"/>
                <w:szCs w:val="22"/>
                <w:rtl/>
              </w:rPr>
              <w:t>هيئة رسمية مركزية تدير جمع وتوزيع الزكاة وفق قوانين واضحة</w:t>
            </w:r>
          </w:p>
        </w:tc>
        <w:tc>
          <w:tcPr>
            <w:tcW w:w="1134" w:type="dxa"/>
            <w:hideMark/>
          </w:tcPr>
          <w:p w14:paraId="5B17B950" w14:textId="77777777" w:rsidR="008A6087" w:rsidRPr="00553A9E" w:rsidRDefault="008A6087" w:rsidP="003C6BF3">
            <w:pPr>
              <w:widowControl w:val="0"/>
              <w:bidi/>
              <w:spacing w:line="21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tl/>
              </w:rPr>
            </w:pPr>
            <w:r w:rsidRPr="00553A9E">
              <w:rPr>
                <w:rFonts w:eastAsia="Times New Roman" w:cstheme="minorHAnsi"/>
                <w:sz w:val="22"/>
                <w:szCs w:val="22"/>
                <w:rtl/>
              </w:rPr>
              <w:t>دول مجلس التعاون الخليجي</w:t>
            </w:r>
          </w:p>
        </w:tc>
      </w:tr>
      <w:tr w:rsidR="00553A9E" w:rsidRPr="00553A9E" w14:paraId="68CEBC0D" w14:textId="77777777" w:rsidTr="00553A9E">
        <w:trPr>
          <w:jc w:val="center"/>
        </w:trPr>
        <w:tc>
          <w:tcPr>
            <w:cnfStyle w:val="001000000000" w:firstRow="0" w:lastRow="0" w:firstColumn="1" w:lastColumn="0" w:oddVBand="0" w:evenVBand="0" w:oddHBand="0" w:evenHBand="0" w:firstRowFirstColumn="0" w:firstRowLastColumn="0" w:lastRowFirstColumn="0" w:lastRowLastColumn="0"/>
            <w:tcW w:w="2133" w:type="dxa"/>
          </w:tcPr>
          <w:p w14:paraId="34D4FB94" w14:textId="77777777" w:rsidR="008A6087" w:rsidRPr="00553A9E" w:rsidRDefault="008A6087" w:rsidP="003C6BF3">
            <w:pPr>
              <w:widowControl w:val="0"/>
              <w:bidi/>
              <w:spacing w:line="216" w:lineRule="auto"/>
              <w:jc w:val="center"/>
              <w:rPr>
                <w:rFonts w:eastAsia="Times New Roman" w:cstheme="minorHAnsi"/>
                <w:b w:val="0"/>
                <w:bCs w:val="0"/>
                <w:sz w:val="22"/>
                <w:szCs w:val="22"/>
              </w:rPr>
            </w:pPr>
            <w:r w:rsidRPr="00553A9E">
              <w:rPr>
                <w:rFonts w:eastAsia="Times New Roman" w:cstheme="minorHAnsi"/>
                <w:b w:val="0"/>
                <w:bCs w:val="0"/>
                <w:sz w:val="22"/>
                <w:szCs w:val="22"/>
                <w:rtl/>
              </w:rPr>
              <w:t>يشبه بعض الأنشطة في المدن الكبرى، لكن دون تنظيم رسمي كامل</w:t>
            </w:r>
          </w:p>
        </w:tc>
        <w:tc>
          <w:tcPr>
            <w:tcW w:w="1984" w:type="dxa"/>
          </w:tcPr>
          <w:p w14:paraId="69C43E2C" w14:textId="77777777" w:rsidR="008A6087" w:rsidRPr="00553A9E" w:rsidRDefault="008A6087" w:rsidP="003C6BF3">
            <w:pPr>
              <w:widowControl w:val="0"/>
              <w:bidi/>
              <w:spacing w:line="21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tl/>
              </w:rPr>
            </w:pPr>
            <w:r w:rsidRPr="00553A9E">
              <w:rPr>
                <w:rFonts w:eastAsia="Times New Roman" w:cstheme="minorHAnsi"/>
                <w:sz w:val="22"/>
                <w:szCs w:val="22"/>
                <w:rtl/>
              </w:rPr>
              <w:t>متوسط: محدود التأثير الاقتصادي بسبب التوزيع غير المنظم</w:t>
            </w:r>
          </w:p>
        </w:tc>
        <w:tc>
          <w:tcPr>
            <w:tcW w:w="1985" w:type="dxa"/>
          </w:tcPr>
          <w:p w14:paraId="2891FCEC" w14:textId="77777777" w:rsidR="008A6087" w:rsidRPr="00553A9E" w:rsidRDefault="008A6087" w:rsidP="003C6BF3">
            <w:pPr>
              <w:widowControl w:val="0"/>
              <w:bidi/>
              <w:spacing w:line="21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tl/>
              </w:rPr>
            </w:pPr>
            <w:r w:rsidRPr="00553A9E">
              <w:rPr>
                <w:rFonts w:eastAsia="Times New Roman" w:cstheme="minorHAnsi"/>
                <w:sz w:val="22"/>
                <w:szCs w:val="22"/>
                <w:rtl/>
              </w:rPr>
              <w:t>متوسط: الجمعيات تنشط في بعض المجالات، لكن التأثير غير شامل</w:t>
            </w:r>
          </w:p>
        </w:tc>
        <w:tc>
          <w:tcPr>
            <w:tcW w:w="1275" w:type="dxa"/>
            <w:hideMark/>
          </w:tcPr>
          <w:p w14:paraId="03A0A289" w14:textId="77777777" w:rsidR="008A6087" w:rsidRPr="00553A9E" w:rsidRDefault="008A6087" w:rsidP="003C6BF3">
            <w:pPr>
              <w:widowControl w:val="0"/>
              <w:bidi/>
              <w:spacing w:line="21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r w:rsidRPr="00553A9E">
              <w:rPr>
                <w:rFonts w:eastAsia="Times New Roman" w:cstheme="minorHAnsi"/>
                <w:sz w:val="22"/>
                <w:szCs w:val="22"/>
                <w:rtl/>
              </w:rPr>
              <w:t>الدول ذات إشراف حكومي غير مركزي</w:t>
            </w:r>
          </w:p>
        </w:tc>
        <w:tc>
          <w:tcPr>
            <w:tcW w:w="1848" w:type="dxa"/>
            <w:hideMark/>
          </w:tcPr>
          <w:p w14:paraId="4488091B" w14:textId="77777777" w:rsidR="008A6087" w:rsidRPr="00553A9E" w:rsidRDefault="008A6087" w:rsidP="003C6BF3">
            <w:pPr>
              <w:widowControl w:val="0"/>
              <w:bidi/>
              <w:spacing w:line="21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r w:rsidRPr="00553A9E">
              <w:rPr>
                <w:rFonts w:eastAsia="Times New Roman" w:cstheme="minorHAnsi"/>
                <w:sz w:val="22"/>
                <w:szCs w:val="22"/>
                <w:rtl/>
              </w:rPr>
              <w:t>إشراف حكومي على مؤسسات أو جمعيات غير حكومية لجمع الزكاة</w:t>
            </w:r>
          </w:p>
        </w:tc>
        <w:tc>
          <w:tcPr>
            <w:tcW w:w="1134" w:type="dxa"/>
            <w:hideMark/>
          </w:tcPr>
          <w:p w14:paraId="31D23883" w14:textId="77777777" w:rsidR="008A6087" w:rsidRPr="00553A9E" w:rsidRDefault="008A6087" w:rsidP="003C6BF3">
            <w:pPr>
              <w:widowControl w:val="0"/>
              <w:bidi/>
              <w:spacing w:line="21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r w:rsidRPr="00553A9E">
              <w:rPr>
                <w:rFonts w:eastAsia="Times New Roman" w:cstheme="minorHAnsi"/>
                <w:sz w:val="22"/>
                <w:szCs w:val="22"/>
                <w:rtl/>
              </w:rPr>
              <w:t>مصر</w:t>
            </w:r>
          </w:p>
        </w:tc>
      </w:tr>
      <w:tr w:rsidR="00553A9E" w:rsidRPr="00553A9E" w14:paraId="200BB76C" w14:textId="77777777" w:rsidTr="00553A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3" w:type="dxa"/>
          </w:tcPr>
          <w:p w14:paraId="5E111CFB" w14:textId="77777777" w:rsidR="008A6087" w:rsidRPr="00553A9E" w:rsidRDefault="008A6087" w:rsidP="003C6BF3">
            <w:pPr>
              <w:widowControl w:val="0"/>
              <w:bidi/>
              <w:spacing w:line="216" w:lineRule="auto"/>
              <w:jc w:val="center"/>
              <w:rPr>
                <w:rFonts w:eastAsia="Times New Roman" w:cstheme="minorHAnsi"/>
                <w:b w:val="0"/>
                <w:bCs w:val="0"/>
                <w:sz w:val="22"/>
                <w:szCs w:val="22"/>
              </w:rPr>
            </w:pPr>
            <w:r w:rsidRPr="00553A9E">
              <w:rPr>
                <w:rFonts w:eastAsia="Times New Roman" w:cstheme="minorHAnsi"/>
                <w:b w:val="0"/>
                <w:bCs w:val="0"/>
                <w:sz w:val="22"/>
                <w:szCs w:val="22"/>
                <w:rtl/>
              </w:rPr>
              <w:t>في بوركينا فاسو، المبادرات المستجدية والجمعيات الخيرية تساهم بشكل جزئي، لكنها غير كافية لتأثير شامل ومستدام</w:t>
            </w:r>
          </w:p>
        </w:tc>
        <w:tc>
          <w:tcPr>
            <w:tcW w:w="1984" w:type="dxa"/>
          </w:tcPr>
          <w:p w14:paraId="5191B65A" w14:textId="77777777" w:rsidR="008A6087" w:rsidRPr="00553A9E" w:rsidRDefault="008A6087" w:rsidP="003C6BF3">
            <w:pPr>
              <w:widowControl w:val="0"/>
              <w:bidi/>
              <w:spacing w:line="21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r w:rsidRPr="00553A9E">
              <w:rPr>
                <w:rFonts w:eastAsia="Times New Roman" w:cstheme="minorHAnsi"/>
                <w:sz w:val="22"/>
                <w:szCs w:val="22"/>
                <w:rtl/>
              </w:rPr>
              <w:t>محدود: تأثير على الاستقرار الاقتصادي أقل، وموزع بشكل غير متساوٍ</w:t>
            </w:r>
          </w:p>
        </w:tc>
        <w:tc>
          <w:tcPr>
            <w:tcW w:w="1985" w:type="dxa"/>
          </w:tcPr>
          <w:p w14:paraId="5E0D8D7C" w14:textId="77777777" w:rsidR="008A6087" w:rsidRPr="00553A9E" w:rsidRDefault="008A6087" w:rsidP="003C6BF3">
            <w:pPr>
              <w:widowControl w:val="0"/>
              <w:bidi/>
              <w:spacing w:line="21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r w:rsidRPr="00553A9E">
              <w:rPr>
                <w:rFonts w:eastAsia="Times New Roman" w:cstheme="minorHAnsi"/>
                <w:sz w:val="22"/>
                <w:szCs w:val="22"/>
                <w:rtl/>
              </w:rPr>
              <w:t>محدود: دعم محلي لبعض الأسر والمشاريع الصغيرة</w:t>
            </w:r>
          </w:p>
        </w:tc>
        <w:tc>
          <w:tcPr>
            <w:tcW w:w="1275" w:type="dxa"/>
            <w:hideMark/>
          </w:tcPr>
          <w:p w14:paraId="48F9B260" w14:textId="13C0BBA2" w:rsidR="008A6087" w:rsidRPr="00553A9E" w:rsidRDefault="008A6087" w:rsidP="003C6BF3">
            <w:pPr>
              <w:widowControl w:val="0"/>
              <w:bidi/>
              <w:spacing w:line="21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r w:rsidRPr="00553A9E">
              <w:rPr>
                <w:rFonts w:eastAsia="Times New Roman" w:cstheme="minorHAnsi"/>
                <w:sz w:val="22"/>
                <w:szCs w:val="22"/>
                <w:rtl/>
              </w:rPr>
              <w:t>الدول بلا هيئة حكومية للزكاة</w:t>
            </w:r>
          </w:p>
        </w:tc>
        <w:tc>
          <w:tcPr>
            <w:tcW w:w="1848" w:type="dxa"/>
            <w:hideMark/>
          </w:tcPr>
          <w:p w14:paraId="2E3CEF08" w14:textId="77777777" w:rsidR="008A6087" w:rsidRPr="00553A9E" w:rsidRDefault="008A6087" w:rsidP="003C6BF3">
            <w:pPr>
              <w:widowControl w:val="0"/>
              <w:bidi/>
              <w:spacing w:line="21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r w:rsidRPr="00553A9E">
              <w:rPr>
                <w:rFonts w:eastAsia="Times New Roman" w:cstheme="minorHAnsi"/>
                <w:sz w:val="22"/>
                <w:szCs w:val="22"/>
                <w:rtl/>
              </w:rPr>
              <w:t>جمع الزكاة تطوعي من خلال أئمة المساجد والجمعيات المحلية</w:t>
            </w:r>
          </w:p>
        </w:tc>
        <w:tc>
          <w:tcPr>
            <w:tcW w:w="1134" w:type="dxa"/>
            <w:hideMark/>
          </w:tcPr>
          <w:p w14:paraId="72AADDCB" w14:textId="77777777" w:rsidR="008A6087" w:rsidRPr="00553A9E" w:rsidRDefault="008A6087" w:rsidP="003C6BF3">
            <w:pPr>
              <w:widowControl w:val="0"/>
              <w:bidi/>
              <w:spacing w:line="21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r w:rsidRPr="00553A9E">
              <w:rPr>
                <w:rFonts w:eastAsia="Times New Roman" w:cstheme="minorHAnsi"/>
                <w:sz w:val="22"/>
                <w:szCs w:val="22"/>
                <w:rtl/>
              </w:rPr>
              <w:t>غالبية دول غرب إفريقيا (بوركينا فاسو نموذجًا)</w:t>
            </w:r>
          </w:p>
        </w:tc>
      </w:tr>
    </w:tbl>
    <w:p w14:paraId="1AFDAD10" w14:textId="77777777" w:rsidR="008A6087" w:rsidRPr="008A6087" w:rsidRDefault="008A6087" w:rsidP="008A6087">
      <w:pPr>
        <w:widowControl w:val="0"/>
        <w:bidi/>
        <w:spacing w:before="120" w:after="0" w:line="276" w:lineRule="auto"/>
        <w:jc w:val="both"/>
        <w:rPr>
          <w:rFonts w:eastAsia="Times New Roman" w:cstheme="minorHAnsi"/>
          <w:sz w:val="28"/>
          <w:szCs w:val="28"/>
          <w:rtl/>
        </w:rPr>
      </w:pPr>
      <w:r w:rsidRPr="008A6087">
        <w:rPr>
          <w:rFonts w:eastAsia="Times New Roman" w:cstheme="minorHAnsi"/>
          <w:sz w:val="28"/>
          <w:szCs w:val="28"/>
          <w:rtl/>
        </w:rPr>
        <w:t xml:space="preserve">يوضح هذا الجدول الفئات الثلاث للدول الإسلامية حسب إدارة الزكاة، مع مستوى تأثيرها على التنمية الاجتماعية والاستقرار الاقتصادي، مع إبراز الوضع البوركينابي </w:t>
      </w:r>
      <w:r w:rsidRPr="008A6087">
        <w:rPr>
          <w:rFonts w:eastAsia="Times New Roman" w:cstheme="minorHAnsi"/>
          <w:sz w:val="28"/>
          <w:szCs w:val="28"/>
          <w:vertAlign w:val="superscript"/>
          <w:rtl/>
        </w:rPr>
        <w:t>(</w:t>
      </w:r>
      <w:r w:rsidRPr="008A6087">
        <w:rPr>
          <w:rFonts w:eastAsia="Times New Roman" w:cstheme="minorHAnsi"/>
          <w:sz w:val="28"/>
          <w:szCs w:val="28"/>
          <w:vertAlign w:val="superscript"/>
          <w:rtl/>
        </w:rPr>
        <w:footnoteReference w:id="45"/>
      </w:r>
      <w:r w:rsidRPr="008A6087">
        <w:rPr>
          <w:rFonts w:eastAsia="Times New Roman" w:cstheme="minorHAnsi"/>
          <w:sz w:val="28"/>
          <w:szCs w:val="28"/>
          <w:vertAlign w:val="superscript"/>
          <w:rtl/>
        </w:rPr>
        <w:t>)</w:t>
      </w:r>
      <w:r w:rsidRPr="008A6087">
        <w:rPr>
          <w:rFonts w:eastAsia="Times New Roman" w:cstheme="minorHAnsi"/>
          <w:sz w:val="28"/>
          <w:szCs w:val="28"/>
          <w:rtl/>
        </w:rPr>
        <w:t>.</w:t>
      </w:r>
    </w:p>
    <w:p w14:paraId="10E4F331" w14:textId="7333F780" w:rsidR="008A6087" w:rsidRPr="008A6087" w:rsidRDefault="008A6087" w:rsidP="008A6087">
      <w:pPr>
        <w:widowControl w:val="0"/>
        <w:bidi/>
        <w:spacing w:before="120" w:after="0" w:line="276" w:lineRule="auto"/>
        <w:jc w:val="both"/>
        <w:rPr>
          <w:rFonts w:eastAsia="Simplified Arabic" w:cstheme="minorHAnsi"/>
          <w:bCs/>
          <w:sz w:val="28"/>
          <w:szCs w:val="28"/>
          <w:rtl/>
        </w:rPr>
      </w:pPr>
      <w:r w:rsidRPr="008A6087">
        <w:rPr>
          <w:rFonts w:eastAsia="Simplified Arabic" w:cstheme="minorHAnsi"/>
          <w:bCs/>
          <w:sz w:val="28"/>
          <w:szCs w:val="28"/>
          <w:rtl/>
        </w:rPr>
        <w:lastRenderedPageBreak/>
        <w:t>الفرع الثاني: الإطار المؤسسي والتنظيمي المقترح لتفعيل منظومة الزكاة في بوركينا فاسو</w:t>
      </w:r>
      <w:r w:rsidR="00553A9E">
        <w:rPr>
          <w:rFonts w:eastAsia="Simplified Arabic" w:cstheme="minorHAnsi" w:hint="cs"/>
          <w:bCs/>
          <w:sz w:val="28"/>
          <w:szCs w:val="28"/>
          <w:rtl/>
        </w:rPr>
        <w:t>:</w:t>
      </w:r>
    </w:p>
    <w:p w14:paraId="3A525101" w14:textId="77777777" w:rsidR="008A6087" w:rsidRPr="008A6087" w:rsidRDefault="008A6087" w:rsidP="008A6087">
      <w:pPr>
        <w:widowControl w:val="0"/>
        <w:bidi/>
        <w:spacing w:before="120" w:after="0" w:line="276" w:lineRule="auto"/>
        <w:jc w:val="both"/>
        <w:rPr>
          <w:rFonts w:eastAsia="Times New Roman" w:cstheme="minorHAnsi"/>
          <w:sz w:val="28"/>
          <w:szCs w:val="28"/>
        </w:rPr>
      </w:pPr>
      <w:r w:rsidRPr="008A6087">
        <w:rPr>
          <w:rFonts w:eastAsia="Times New Roman" w:cstheme="minorHAnsi"/>
          <w:sz w:val="28"/>
          <w:szCs w:val="28"/>
          <w:rtl/>
        </w:rPr>
        <w:t>يُعَدّ غياب إطار مؤسسي رسمي مُعتمد للزكاة في بوركينا فاسو من أبرز التحدّيات التي تحول دون توظيف هذا المورد الشرعي في تحقيق الرفاه الاجتماعي والتنمية الاقتصادية المستدامة. فالمؤسسات الخيرية والإسلامية القائمة – على أهميتها – تعمل خارج نسق مالي موحّد، ودون مرجعية تشريعية تضبط عمليات التحصيل والصرف والتقارير المالية. ومن ثَمَّ، فإن إنشاء منظومة زكوية فعّالة يستلزم تأسيس هيكل مؤسسي منسجم مع القوانين المالية والإدارية البوركينابية، وقادر على إدارة الزكاة وفق معايير الحوكمة والشفافية والفعالية، بما يعزّز الثقة المجتمعية والاستدامة المالية</w:t>
      </w:r>
      <w:r w:rsidRPr="008A6087">
        <w:rPr>
          <w:rFonts w:eastAsia="Times New Roman" w:cstheme="minorHAnsi"/>
          <w:sz w:val="28"/>
          <w:szCs w:val="28"/>
        </w:rPr>
        <w:t>.</w:t>
      </w:r>
    </w:p>
    <w:p w14:paraId="02FA61AB" w14:textId="2BAAD3AD" w:rsidR="008A6087" w:rsidRPr="008A6087" w:rsidRDefault="008A6087" w:rsidP="008A6087">
      <w:pPr>
        <w:widowControl w:val="0"/>
        <w:bidi/>
        <w:spacing w:before="120" w:after="0" w:line="276" w:lineRule="auto"/>
        <w:jc w:val="both"/>
        <w:rPr>
          <w:rFonts w:eastAsia="Times New Roman" w:cstheme="minorHAnsi"/>
          <w:b/>
          <w:bCs/>
          <w:sz w:val="28"/>
          <w:szCs w:val="28"/>
        </w:rPr>
      </w:pPr>
      <w:r w:rsidRPr="008A6087">
        <w:rPr>
          <w:rFonts w:eastAsia="Times New Roman" w:cstheme="minorHAnsi"/>
          <w:b/>
          <w:bCs/>
          <w:sz w:val="28"/>
          <w:szCs w:val="28"/>
          <w:rtl/>
        </w:rPr>
        <w:t>أولاً: الملامح العامة للإطار المؤسسي المقترح</w:t>
      </w:r>
      <w:r w:rsidR="00553A9E">
        <w:rPr>
          <w:rFonts w:eastAsia="Times New Roman" w:cstheme="minorHAnsi" w:hint="cs"/>
          <w:b/>
          <w:bCs/>
          <w:sz w:val="28"/>
          <w:szCs w:val="28"/>
          <w:rtl/>
        </w:rPr>
        <w:t>:</w:t>
      </w:r>
    </w:p>
    <w:p w14:paraId="5A81897A" w14:textId="0EB98C00" w:rsidR="008A6087" w:rsidRPr="008A6087" w:rsidRDefault="008A6087" w:rsidP="00553A9E">
      <w:pPr>
        <w:widowControl w:val="0"/>
        <w:bidi/>
        <w:spacing w:before="120" w:after="0" w:line="276" w:lineRule="auto"/>
        <w:jc w:val="both"/>
        <w:rPr>
          <w:rFonts w:eastAsia="Times New Roman" w:cstheme="minorHAnsi"/>
          <w:sz w:val="28"/>
          <w:szCs w:val="28"/>
        </w:rPr>
      </w:pPr>
      <w:r w:rsidRPr="008A6087">
        <w:rPr>
          <w:rFonts w:eastAsia="Times New Roman" w:cstheme="minorHAnsi"/>
          <w:b/>
          <w:bCs/>
          <w:sz w:val="28"/>
          <w:szCs w:val="28"/>
          <w:rtl/>
        </w:rPr>
        <w:t>إنشاء هيئة وطنية للزكاة:</w:t>
      </w:r>
      <w:r w:rsidRPr="008A6087">
        <w:rPr>
          <w:rFonts w:eastAsia="Times New Roman" w:cstheme="minorHAnsi"/>
          <w:sz w:val="28"/>
          <w:szCs w:val="28"/>
          <w:rtl/>
        </w:rPr>
        <w:t xml:space="preserve"> يقترح إنشاء (الهيئة الوطنية للزكاة في بوركينا فاسو) كوحدة مؤسسية ذات شخصية اعتبارية، تتمتع بالاستقلالين المالي والإداري، ولمنحها الاعتراف بالمنفعة </w:t>
      </w:r>
      <w:r w:rsidR="00661680" w:rsidRPr="008A6087">
        <w:rPr>
          <w:rFonts w:eastAsia="Times New Roman" w:cstheme="minorHAnsi" w:hint="cs"/>
          <w:sz w:val="28"/>
          <w:szCs w:val="28"/>
          <w:rtl/>
        </w:rPr>
        <w:t>العامة</w:t>
      </w:r>
      <w:r w:rsidR="00553A9E">
        <w:rPr>
          <w:rFonts w:eastAsia="Times New Roman" w:cstheme="minorHAnsi" w:hint="cs"/>
          <w:sz w:val="28"/>
          <w:szCs w:val="28"/>
          <w:rtl/>
        </w:rPr>
        <w:t xml:space="preserve"> </w:t>
      </w:r>
      <w:r w:rsidR="00661680" w:rsidRPr="008A6087">
        <w:rPr>
          <w:rFonts w:eastAsia="Times New Roman" w:cstheme="minorHAnsi" w:hint="cs"/>
          <w:sz w:val="28"/>
          <w:szCs w:val="28"/>
          <w:rtl/>
        </w:rPr>
        <w:t>-يجب</w:t>
      </w:r>
      <w:r w:rsidRPr="008A6087">
        <w:rPr>
          <w:rFonts w:eastAsia="Times New Roman" w:cstheme="minorHAnsi"/>
          <w:sz w:val="28"/>
          <w:szCs w:val="28"/>
          <w:rtl/>
        </w:rPr>
        <w:t xml:space="preserve"> أن تُنشأ بموجب</w:t>
      </w:r>
      <w:r w:rsidRPr="008A6087">
        <w:rPr>
          <w:rFonts w:eastAsia="Times New Roman" w:cstheme="minorHAnsi"/>
          <w:sz w:val="28"/>
          <w:szCs w:val="28"/>
        </w:rPr>
        <w:t>:</w:t>
      </w:r>
      <w:r w:rsidR="00553A9E">
        <w:rPr>
          <w:rFonts w:eastAsia="Times New Roman" w:cstheme="minorHAnsi" w:hint="cs"/>
          <w:sz w:val="28"/>
          <w:szCs w:val="28"/>
          <w:rtl/>
        </w:rPr>
        <w:t xml:space="preserve"> </w:t>
      </w:r>
      <w:r w:rsidRPr="008A6087">
        <w:rPr>
          <w:rFonts w:eastAsia="Times New Roman" w:cstheme="minorHAnsi"/>
          <w:sz w:val="28"/>
          <w:szCs w:val="28"/>
          <w:rtl/>
        </w:rPr>
        <w:t>(قانون الجمعيات لعام</w:t>
      </w:r>
      <w:r w:rsidR="00553A9E">
        <w:rPr>
          <w:rFonts w:eastAsia="Times New Roman" w:cstheme="minorHAnsi" w:hint="cs"/>
          <w:sz w:val="28"/>
          <w:szCs w:val="28"/>
          <w:rtl/>
        </w:rPr>
        <w:t xml:space="preserve"> </w:t>
      </w:r>
      <w:r w:rsidRPr="008A6087">
        <w:rPr>
          <w:rFonts w:eastAsia="Times New Roman" w:cstheme="minorHAnsi"/>
          <w:sz w:val="28"/>
          <w:szCs w:val="28"/>
          <w:rtl/>
        </w:rPr>
        <w:t>1990</w:t>
      </w:r>
      <w:r w:rsidRPr="008A6087">
        <w:rPr>
          <w:rFonts w:eastAsia="Times New Roman" w:cstheme="minorHAnsi"/>
          <w:sz w:val="28"/>
          <w:szCs w:val="28"/>
        </w:rPr>
        <w:t xml:space="preserve">(Loi n° 10/92/ADP) </w:t>
      </w:r>
      <w:r w:rsidRPr="008A6087">
        <w:rPr>
          <w:rFonts w:eastAsia="Times New Roman" w:cstheme="minorHAnsi"/>
          <w:sz w:val="28"/>
          <w:szCs w:val="28"/>
          <w:vertAlign w:val="superscript"/>
          <w:rtl/>
        </w:rPr>
        <w:t>(</w:t>
      </w:r>
      <w:r w:rsidRPr="008A6087">
        <w:rPr>
          <w:rFonts w:eastAsia="Times New Roman" w:cstheme="minorHAnsi"/>
          <w:sz w:val="28"/>
          <w:szCs w:val="28"/>
          <w:vertAlign w:val="superscript"/>
          <w:rtl/>
        </w:rPr>
        <w:footnoteReference w:id="46"/>
      </w:r>
      <w:r w:rsidRPr="008A6087">
        <w:rPr>
          <w:rFonts w:eastAsia="Times New Roman" w:cstheme="minorHAnsi"/>
          <w:sz w:val="28"/>
          <w:szCs w:val="28"/>
          <w:vertAlign w:val="superscript"/>
          <w:rtl/>
        </w:rPr>
        <w:t>)</w:t>
      </w:r>
      <w:r w:rsidRPr="008A6087">
        <w:rPr>
          <w:rFonts w:eastAsia="Times New Roman" w:cstheme="minorHAnsi"/>
          <w:sz w:val="28"/>
          <w:szCs w:val="28"/>
          <w:rtl/>
        </w:rPr>
        <w:t xml:space="preserve">. أو بمرسوم وزاري يصدر عن وزارة الإدارة الترابية أو وزارة الشؤون الاجتماعية، بموجبه تمنح الهيئة صفة مؤسسة ذات </w:t>
      </w:r>
      <w:r w:rsidR="00553A9E" w:rsidRPr="00553A9E">
        <w:rPr>
          <w:rFonts w:eastAsia="Times New Roman" w:cs="Calibri"/>
          <w:sz w:val="28"/>
          <w:szCs w:val="28"/>
          <w:rtl/>
        </w:rPr>
        <w:t>نفع عام (</w:t>
      </w:r>
      <w:r w:rsidR="00553A9E" w:rsidRPr="00553A9E">
        <w:rPr>
          <w:rFonts w:eastAsia="Times New Roman" w:cstheme="minorHAnsi"/>
          <w:sz w:val="28"/>
          <w:szCs w:val="28"/>
        </w:rPr>
        <w:t>Utilité Publique</w:t>
      </w:r>
      <w:r w:rsidR="00553A9E" w:rsidRPr="00553A9E">
        <w:rPr>
          <w:rFonts w:eastAsia="Times New Roman" w:cs="Calibri"/>
          <w:sz w:val="28"/>
          <w:szCs w:val="28"/>
          <w:rtl/>
        </w:rPr>
        <w:t xml:space="preserve">) </w:t>
      </w:r>
      <w:r w:rsidRPr="008A6087">
        <w:rPr>
          <w:rFonts w:eastAsia="Times New Roman" w:cstheme="minorHAnsi"/>
          <w:sz w:val="28"/>
          <w:szCs w:val="28"/>
          <w:vertAlign w:val="superscript"/>
          <w:rtl/>
        </w:rPr>
        <w:t>(</w:t>
      </w:r>
      <w:r w:rsidRPr="008A6087">
        <w:rPr>
          <w:rFonts w:eastAsia="Times New Roman" w:cstheme="minorHAnsi"/>
          <w:sz w:val="28"/>
          <w:szCs w:val="28"/>
          <w:vertAlign w:val="superscript"/>
          <w:rtl/>
        </w:rPr>
        <w:footnoteReference w:id="47"/>
      </w:r>
      <w:r w:rsidRPr="008A6087">
        <w:rPr>
          <w:rFonts w:eastAsia="Times New Roman" w:cstheme="minorHAnsi"/>
          <w:sz w:val="28"/>
          <w:szCs w:val="28"/>
          <w:vertAlign w:val="superscript"/>
          <w:rtl/>
        </w:rPr>
        <w:t>)</w:t>
      </w:r>
      <w:r w:rsidRPr="008A6087">
        <w:rPr>
          <w:rFonts w:eastAsia="Times New Roman" w:cstheme="minorHAnsi"/>
          <w:sz w:val="28"/>
          <w:szCs w:val="28"/>
          <w:rtl/>
        </w:rPr>
        <w:t xml:space="preserve">. ويمكن أن تكون الهيئة تحت الإشراف العام لاتحاد الجمعيات الإسلامية في بوركينا فاسو باعتباره الممثل الأعلى للمسلمين في الدولة </w:t>
      </w:r>
      <w:r w:rsidRPr="008A6087">
        <w:rPr>
          <w:rFonts w:eastAsia="Times New Roman" w:cstheme="minorHAnsi"/>
          <w:sz w:val="28"/>
          <w:szCs w:val="28"/>
          <w:vertAlign w:val="superscript"/>
          <w:rtl/>
        </w:rPr>
        <w:t>(</w:t>
      </w:r>
      <w:r w:rsidRPr="008A6087">
        <w:rPr>
          <w:rFonts w:eastAsia="Times New Roman" w:cstheme="minorHAnsi"/>
          <w:sz w:val="28"/>
          <w:szCs w:val="28"/>
          <w:vertAlign w:val="superscript"/>
          <w:rtl/>
        </w:rPr>
        <w:footnoteReference w:id="48"/>
      </w:r>
      <w:r w:rsidRPr="008A6087">
        <w:rPr>
          <w:rFonts w:eastAsia="Times New Roman" w:cstheme="minorHAnsi"/>
          <w:sz w:val="28"/>
          <w:szCs w:val="28"/>
          <w:vertAlign w:val="superscript"/>
          <w:rtl/>
        </w:rPr>
        <w:t>)</w:t>
      </w:r>
      <w:r w:rsidRPr="008A6087">
        <w:rPr>
          <w:rFonts w:eastAsia="Times New Roman" w:cstheme="minorHAnsi"/>
          <w:sz w:val="28"/>
          <w:szCs w:val="28"/>
        </w:rPr>
        <w:t>.</w:t>
      </w:r>
    </w:p>
    <w:p w14:paraId="3683FB8B" w14:textId="77777777" w:rsidR="008A6087" w:rsidRPr="008A6087" w:rsidRDefault="008A6087" w:rsidP="008A6087">
      <w:pPr>
        <w:widowControl w:val="0"/>
        <w:bidi/>
        <w:spacing w:before="120" w:after="0" w:line="276" w:lineRule="auto"/>
        <w:jc w:val="both"/>
        <w:rPr>
          <w:rFonts w:eastAsia="Times New Roman" w:cstheme="minorHAnsi"/>
          <w:sz w:val="28"/>
          <w:szCs w:val="28"/>
        </w:rPr>
      </w:pPr>
      <w:r w:rsidRPr="008A6087">
        <w:rPr>
          <w:rFonts w:eastAsia="Times New Roman" w:cstheme="minorHAnsi"/>
          <w:b/>
          <w:bCs/>
          <w:sz w:val="28"/>
          <w:szCs w:val="28"/>
          <w:rtl/>
        </w:rPr>
        <w:t>الارتباط بالمنظومة المالية والمصرفية للمصارف والفروع والنوافذ الإسلامية:</w:t>
      </w:r>
      <w:r w:rsidRPr="008A6087">
        <w:rPr>
          <w:rFonts w:eastAsia="Times New Roman" w:cstheme="minorHAnsi"/>
          <w:sz w:val="28"/>
          <w:szCs w:val="28"/>
          <w:rtl/>
        </w:rPr>
        <w:t xml:space="preserve"> تلتزم الهيئة بالنصوص المنظمة للمحاسبة العمومية في بوركينا فاسو وعلى رأسها</w:t>
      </w:r>
      <w:r w:rsidRPr="008A6087">
        <w:rPr>
          <w:rFonts w:eastAsia="Times New Roman" w:cstheme="minorHAnsi"/>
          <w:sz w:val="28"/>
          <w:szCs w:val="28"/>
        </w:rPr>
        <w:t>:</w:t>
      </w:r>
    </w:p>
    <w:p w14:paraId="31DFD44F" w14:textId="65D19E76" w:rsidR="00553A9E" w:rsidRPr="00553A9E" w:rsidRDefault="008A6087" w:rsidP="00D1148F">
      <w:pPr>
        <w:pStyle w:val="ListParagraph"/>
        <w:widowControl w:val="0"/>
        <w:numPr>
          <w:ilvl w:val="0"/>
          <w:numId w:val="17"/>
        </w:numPr>
        <w:bidi/>
        <w:spacing w:before="120" w:after="0" w:line="276" w:lineRule="auto"/>
        <w:ind w:left="471" w:hanging="247"/>
        <w:contextualSpacing w:val="0"/>
        <w:jc w:val="both"/>
        <w:rPr>
          <w:rFonts w:eastAsia="Times New Roman" w:cstheme="minorHAnsi"/>
          <w:sz w:val="28"/>
          <w:szCs w:val="28"/>
          <w:rtl/>
        </w:rPr>
      </w:pPr>
      <w:r w:rsidRPr="00553A9E">
        <w:rPr>
          <w:rFonts w:eastAsia="Times New Roman" w:cstheme="minorHAnsi"/>
          <w:sz w:val="28"/>
          <w:szCs w:val="28"/>
          <w:rtl/>
        </w:rPr>
        <w:t>القانون العضوي المتعلق بقوانين المالية</w:t>
      </w:r>
      <w:r w:rsidRPr="00553A9E">
        <w:rPr>
          <w:rFonts w:eastAsia="Times New Roman" w:cstheme="minorHAnsi"/>
          <w:sz w:val="28"/>
          <w:szCs w:val="28"/>
        </w:rPr>
        <w:t xml:space="preserve"> (LOLF) </w:t>
      </w:r>
      <w:r w:rsidRPr="00553A9E">
        <w:rPr>
          <w:rFonts w:eastAsia="Times New Roman" w:cstheme="minorHAnsi"/>
          <w:sz w:val="28"/>
          <w:szCs w:val="28"/>
          <w:rtl/>
        </w:rPr>
        <w:t>الذي يفرض الشفافية، التخطيط القائم على النتائج، وتقديم التقارير</w:t>
      </w:r>
      <w:r w:rsidR="00553A9E" w:rsidRPr="00553A9E">
        <w:rPr>
          <w:rFonts w:eastAsia="Times New Roman" w:cstheme="minorHAnsi"/>
          <w:sz w:val="28"/>
          <w:szCs w:val="28"/>
        </w:rPr>
        <w:t>.</w:t>
      </w:r>
    </w:p>
    <w:p w14:paraId="77E84B9F" w14:textId="72E0AE2B" w:rsidR="008A6087" w:rsidRPr="008A6087" w:rsidRDefault="008A6087" w:rsidP="00D1148F">
      <w:pPr>
        <w:pStyle w:val="ListParagraph"/>
        <w:widowControl w:val="0"/>
        <w:numPr>
          <w:ilvl w:val="0"/>
          <w:numId w:val="17"/>
        </w:numPr>
        <w:bidi/>
        <w:spacing w:before="120" w:after="0" w:line="276" w:lineRule="auto"/>
        <w:ind w:left="471"/>
        <w:contextualSpacing w:val="0"/>
        <w:jc w:val="both"/>
        <w:rPr>
          <w:rFonts w:eastAsia="Times New Roman" w:cstheme="minorHAnsi"/>
          <w:sz w:val="28"/>
          <w:szCs w:val="28"/>
        </w:rPr>
      </w:pPr>
      <w:r w:rsidRPr="008A6087">
        <w:rPr>
          <w:rFonts w:eastAsia="Times New Roman" w:cstheme="minorHAnsi"/>
          <w:sz w:val="28"/>
          <w:szCs w:val="28"/>
          <w:rtl/>
        </w:rPr>
        <w:lastRenderedPageBreak/>
        <w:t>المعايير الدولية المعتمدة في بوركينا فاسو</w:t>
      </w:r>
      <w:r w:rsidRPr="008A6087">
        <w:rPr>
          <w:rFonts w:eastAsia="Times New Roman" w:cstheme="minorHAnsi"/>
          <w:sz w:val="28"/>
          <w:szCs w:val="28"/>
        </w:rPr>
        <w:t xml:space="preserve"> (IPSAS) </w:t>
      </w:r>
      <w:r w:rsidRPr="008A6087">
        <w:rPr>
          <w:rFonts w:eastAsia="Times New Roman" w:cstheme="minorHAnsi"/>
          <w:sz w:val="28"/>
          <w:szCs w:val="28"/>
          <w:rtl/>
        </w:rPr>
        <w:t>والتي بدأ اعتمادها تدريجيًا في المؤسسات العمومية</w:t>
      </w:r>
      <w:r w:rsidRPr="008A6087">
        <w:rPr>
          <w:rFonts w:eastAsia="Times New Roman" w:cstheme="minorHAnsi"/>
          <w:sz w:val="28"/>
          <w:szCs w:val="28"/>
        </w:rPr>
        <w:t>.</w:t>
      </w:r>
    </w:p>
    <w:p w14:paraId="25A9FAFE" w14:textId="678E6BDA" w:rsidR="008A6087" w:rsidRPr="008A6087" w:rsidRDefault="008A6087" w:rsidP="00D1148F">
      <w:pPr>
        <w:pStyle w:val="ListParagraph"/>
        <w:widowControl w:val="0"/>
        <w:numPr>
          <w:ilvl w:val="0"/>
          <w:numId w:val="17"/>
        </w:numPr>
        <w:bidi/>
        <w:spacing w:before="120" w:after="0" w:line="276" w:lineRule="auto"/>
        <w:ind w:left="471"/>
        <w:contextualSpacing w:val="0"/>
        <w:jc w:val="both"/>
        <w:rPr>
          <w:rFonts w:eastAsia="Times New Roman" w:cstheme="minorHAnsi"/>
          <w:sz w:val="28"/>
          <w:szCs w:val="28"/>
          <w:rtl/>
        </w:rPr>
      </w:pPr>
      <w:r w:rsidRPr="008A6087">
        <w:rPr>
          <w:rFonts w:eastAsia="Times New Roman" w:cstheme="minorHAnsi"/>
          <w:sz w:val="28"/>
          <w:szCs w:val="28"/>
          <w:rtl/>
        </w:rPr>
        <w:t>المعايير الشرعية والمحاسبية الصادرة عن هيئة المحاسبة والمراجعة للمؤسسات المالية الإسلامية</w:t>
      </w:r>
      <w:r w:rsidRPr="008A6087">
        <w:rPr>
          <w:rFonts w:eastAsia="Times New Roman" w:cstheme="minorHAnsi"/>
          <w:sz w:val="28"/>
          <w:szCs w:val="28"/>
        </w:rPr>
        <w:t xml:space="preserve"> (AAOIFI)</w:t>
      </w:r>
      <w:r w:rsidRPr="008A6087">
        <w:rPr>
          <w:rFonts w:eastAsia="Times New Roman" w:cstheme="minorHAnsi"/>
          <w:sz w:val="28"/>
          <w:szCs w:val="28"/>
          <w:rtl/>
        </w:rPr>
        <w:t xml:space="preserve"> لضبط الجانب الزكوي.</w:t>
      </w:r>
    </w:p>
    <w:p w14:paraId="050E9740" w14:textId="0C7FFCF2" w:rsidR="008A6087" w:rsidRPr="008A6087" w:rsidRDefault="008A6087" w:rsidP="008A6087">
      <w:pPr>
        <w:widowControl w:val="0"/>
        <w:bidi/>
        <w:spacing w:before="120" w:after="0" w:line="276" w:lineRule="auto"/>
        <w:jc w:val="both"/>
        <w:rPr>
          <w:rFonts w:eastAsia="Times New Roman" w:cstheme="minorHAnsi"/>
          <w:b/>
          <w:bCs/>
          <w:sz w:val="28"/>
          <w:szCs w:val="28"/>
          <w:rtl/>
        </w:rPr>
      </w:pPr>
      <w:r w:rsidRPr="008A6087">
        <w:rPr>
          <w:rFonts w:eastAsia="Times New Roman" w:cstheme="minorHAnsi"/>
          <w:b/>
          <w:bCs/>
          <w:sz w:val="28"/>
          <w:szCs w:val="28"/>
          <w:rtl/>
        </w:rPr>
        <w:t>الفرع الثالث: وظائف هيئة الزكاة التنموية</w:t>
      </w:r>
      <w:r w:rsidR="00553A9E">
        <w:rPr>
          <w:rFonts w:eastAsia="Times New Roman" w:cstheme="minorHAnsi" w:hint="cs"/>
          <w:b/>
          <w:bCs/>
          <w:sz w:val="28"/>
          <w:szCs w:val="28"/>
          <w:rtl/>
        </w:rPr>
        <w:t>:</w:t>
      </w:r>
      <w:r w:rsidRPr="008A6087">
        <w:rPr>
          <w:rFonts w:eastAsia="Times New Roman" w:cstheme="minorHAnsi"/>
          <w:b/>
          <w:bCs/>
          <w:sz w:val="28"/>
          <w:szCs w:val="28"/>
          <w:rtl/>
        </w:rPr>
        <w:t xml:space="preserve"> </w:t>
      </w:r>
    </w:p>
    <w:p w14:paraId="1BCD35D6" w14:textId="77777777" w:rsidR="008A6087" w:rsidRPr="008A6087" w:rsidRDefault="008A6087" w:rsidP="008A6087">
      <w:pPr>
        <w:widowControl w:val="0"/>
        <w:bidi/>
        <w:spacing w:before="120" w:after="0" w:line="276" w:lineRule="auto"/>
        <w:jc w:val="both"/>
        <w:rPr>
          <w:rFonts w:eastAsia="Times New Roman" w:cstheme="minorHAnsi"/>
          <w:sz w:val="28"/>
          <w:szCs w:val="28"/>
        </w:rPr>
      </w:pPr>
      <w:r w:rsidRPr="008A6087">
        <w:rPr>
          <w:rFonts w:eastAsia="Times New Roman" w:cstheme="minorHAnsi"/>
          <w:sz w:val="28"/>
          <w:szCs w:val="28"/>
          <w:rtl/>
        </w:rPr>
        <w:t>تضطلع هيئة الزكاة، من خلال وظائفها ذات البعد التنموي، بدور محوري في تحقيق التنمية المستدامة، وذلك عبر إعادة توجيه الزكاة من كونها أداة إغاثية ظرفية ذات أثر محدود، إلى رافعة اقتصادية واجتماعية فاعلة، تُسهم في تعزيز التمكين الاقتصادي، وتنمية رأس المال البشري، ودعم الاستقرار الاقتصادي المحلي. ويتسق هذا الدور مع مقاصد الشريعة الإسلامية في تحقيق العدالة والتكافل، ومع أهداف التنمية المستدامة ذات الصلة بالقضاء على الفقر وتعزيز النمو الشامل. ولتحقيق هذه الوظائف التنموية، يتعين على الهيئة الزكوية اعتماد جملة من الآليات والإجراءات، من أبرزها ما يأتي</w:t>
      </w:r>
      <w:r w:rsidRPr="008A6087">
        <w:rPr>
          <w:rFonts w:eastAsia="Times New Roman" w:cstheme="minorHAnsi"/>
          <w:sz w:val="28"/>
          <w:szCs w:val="28"/>
        </w:rPr>
        <w:t>:</w:t>
      </w:r>
    </w:p>
    <w:p w14:paraId="2A972670" w14:textId="633CA36F" w:rsidR="008A6087" w:rsidRPr="008A706E" w:rsidRDefault="008A6087" w:rsidP="00D1148F">
      <w:pPr>
        <w:pStyle w:val="ListParagraph"/>
        <w:widowControl w:val="0"/>
        <w:numPr>
          <w:ilvl w:val="0"/>
          <w:numId w:val="18"/>
        </w:numPr>
        <w:bidi/>
        <w:spacing w:before="120" w:after="0" w:line="276" w:lineRule="auto"/>
        <w:ind w:left="334" w:hanging="249"/>
        <w:contextualSpacing w:val="0"/>
        <w:jc w:val="both"/>
        <w:rPr>
          <w:rFonts w:eastAsia="Times New Roman" w:cstheme="minorHAnsi"/>
          <w:b/>
          <w:bCs/>
          <w:sz w:val="28"/>
          <w:szCs w:val="28"/>
        </w:rPr>
      </w:pPr>
      <w:r w:rsidRPr="008A706E">
        <w:rPr>
          <w:rFonts w:eastAsia="Times New Roman" w:cstheme="minorHAnsi"/>
          <w:b/>
          <w:bCs/>
          <w:sz w:val="28"/>
          <w:szCs w:val="28"/>
          <w:rtl/>
        </w:rPr>
        <w:t>أولًا: التحول من المقاربة الإغاثية إلى مقاربة التمكين الاقتصادي</w:t>
      </w:r>
      <w:r w:rsidR="008A706E">
        <w:rPr>
          <w:rFonts w:eastAsia="Times New Roman" w:cstheme="minorHAnsi" w:hint="cs"/>
          <w:b/>
          <w:bCs/>
          <w:sz w:val="28"/>
          <w:szCs w:val="28"/>
          <w:rtl/>
        </w:rPr>
        <w:t>:</w:t>
      </w:r>
    </w:p>
    <w:p w14:paraId="03AA6C69" w14:textId="77777777" w:rsidR="008A6087" w:rsidRPr="008A706E" w:rsidRDefault="008A6087" w:rsidP="008A706E">
      <w:pPr>
        <w:pStyle w:val="ListParagraph"/>
        <w:widowControl w:val="0"/>
        <w:bidi/>
        <w:spacing w:before="120" w:after="0" w:line="276" w:lineRule="auto"/>
        <w:ind w:left="334"/>
        <w:contextualSpacing w:val="0"/>
        <w:jc w:val="both"/>
        <w:rPr>
          <w:rFonts w:eastAsia="Times New Roman" w:cstheme="minorHAnsi"/>
          <w:sz w:val="28"/>
          <w:szCs w:val="28"/>
        </w:rPr>
      </w:pPr>
      <w:r w:rsidRPr="008A706E">
        <w:rPr>
          <w:rFonts w:eastAsia="Times New Roman" w:cstheme="minorHAnsi"/>
          <w:sz w:val="28"/>
          <w:szCs w:val="28"/>
          <w:rtl/>
        </w:rPr>
        <w:t>ويتحقق ذلك من خلال توجيه جزء معتبر من الموارد الزكوية نحو برامج التمكين الاقتصادي المستدام، بدل الاقتصار على أنماط الإنفاق الاستهلاكي المؤقت، بما يفضي إلى تحويل المستفيد من متلقٍ دائم للزكاة إلى فاعل اقتصادي منتج. ويسهم هذا التوجه في الحد من الاعتماد المزمن على المساعدات، وتعزيز الاستقلال المالي التدريجي للأسر المستفيدة</w:t>
      </w:r>
      <w:r w:rsidRPr="008A706E">
        <w:rPr>
          <w:rFonts w:eastAsia="Times New Roman" w:cstheme="minorHAnsi"/>
          <w:sz w:val="28"/>
          <w:szCs w:val="28"/>
        </w:rPr>
        <w:t>.</w:t>
      </w:r>
    </w:p>
    <w:p w14:paraId="3C0DA3D4" w14:textId="2856CA05" w:rsidR="008A6087" w:rsidRPr="008A706E" w:rsidRDefault="008A6087" w:rsidP="00D1148F">
      <w:pPr>
        <w:pStyle w:val="ListParagraph"/>
        <w:widowControl w:val="0"/>
        <w:numPr>
          <w:ilvl w:val="0"/>
          <w:numId w:val="18"/>
        </w:numPr>
        <w:bidi/>
        <w:spacing w:before="120" w:after="0" w:line="276" w:lineRule="auto"/>
        <w:ind w:left="334" w:hanging="249"/>
        <w:contextualSpacing w:val="0"/>
        <w:jc w:val="both"/>
        <w:rPr>
          <w:rFonts w:eastAsia="Times New Roman" w:cstheme="minorHAnsi"/>
          <w:b/>
          <w:bCs/>
          <w:sz w:val="28"/>
          <w:szCs w:val="28"/>
        </w:rPr>
      </w:pPr>
      <w:r w:rsidRPr="008A706E">
        <w:rPr>
          <w:rFonts w:eastAsia="Times New Roman" w:cstheme="minorHAnsi"/>
          <w:b/>
          <w:bCs/>
          <w:sz w:val="28"/>
          <w:szCs w:val="28"/>
          <w:rtl/>
        </w:rPr>
        <w:t>ثانيًا: تمويل المشاريع الصغيرة والمتناهية الصغر</w:t>
      </w:r>
      <w:r w:rsidR="008A706E">
        <w:rPr>
          <w:rFonts w:eastAsia="Times New Roman" w:cstheme="minorHAnsi" w:hint="cs"/>
          <w:b/>
          <w:bCs/>
          <w:sz w:val="28"/>
          <w:szCs w:val="28"/>
          <w:rtl/>
        </w:rPr>
        <w:t>:</w:t>
      </w:r>
    </w:p>
    <w:p w14:paraId="7252D1E1" w14:textId="77777777" w:rsidR="008A6087" w:rsidRPr="008A706E" w:rsidRDefault="008A6087" w:rsidP="008A706E">
      <w:pPr>
        <w:pStyle w:val="ListParagraph"/>
        <w:widowControl w:val="0"/>
        <w:bidi/>
        <w:spacing w:before="120" w:after="0" w:line="276" w:lineRule="auto"/>
        <w:ind w:left="334"/>
        <w:contextualSpacing w:val="0"/>
        <w:jc w:val="both"/>
        <w:rPr>
          <w:rFonts w:eastAsia="Times New Roman" w:cstheme="minorHAnsi"/>
          <w:sz w:val="28"/>
          <w:szCs w:val="28"/>
        </w:rPr>
      </w:pPr>
      <w:r w:rsidRPr="008A706E">
        <w:rPr>
          <w:rFonts w:eastAsia="Times New Roman" w:cstheme="minorHAnsi"/>
          <w:sz w:val="28"/>
          <w:szCs w:val="28"/>
          <w:rtl/>
        </w:rPr>
        <w:t>ويتم ذلك عبر إنشاء صندوق زكوي تنموي يُعنى بتمويل الأنشطة الحرفية والمهنية، والمشاريع الزراعية والأسرية، إضافة إلى المبادرات النسوية والشبابية المدرة للدخل. ويُراعى في هذا الإطار اعتماد صيغ تمويل شرعية مناسبة، من قبيل القرض الحسن، والتمويل العيني الإنتاجي، والمشاركة المحدودة في رأس المال، بما يضمن الاستدامة ويعزز فرص نجاح المشاريع الممولة</w:t>
      </w:r>
      <w:r w:rsidRPr="008A706E">
        <w:rPr>
          <w:rFonts w:eastAsia="Times New Roman" w:cstheme="minorHAnsi"/>
          <w:sz w:val="28"/>
          <w:szCs w:val="28"/>
        </w:rPr>
        <w:t>.</w:t>
      </w:r>
    </w:p>
    <w:p w14:paraId="6E4AAB15" w14:textId="2490DC7D" w:rsidR="008A6087" w:rsidRPr="008A706E" w:rsidRDefault="008A6087" w:rsidP="00D1148F">
      <w:pPr>
        <w:pStyle w:val="ListParagraph"/>
        <w:widowControl w:val="0"/>
        <w:numPr>
          <w:ilvl w:val="0"/>
          <w:numId w:val="18"/>
        </w:numPr>
        <w:bidi/>
        <w:spacing w:before="120" w:after="0" w:line="276" w:lineRule="auto"/>
        <w:ind w:left="334" w:hanging="249"/>
        <w:contextualSpacing w:val="0"/>
        <w:jc w:val="both"/>
        <w:rPr>
          <w:rFonts w:eastAsia="Times New Roman" w:cstheme="minorHAnsi"/>
          <w:b/>
          <w:bCs/>
          <w:sz w:val="28"/>
          <w:szCs w:val="28"/>
        </w:rPr>
      </w:pPr>
      <w:r w:rsidRPr="008A706E">
        <w:rPr>
          <w:rFonts w:eastAsia="Times New Roman" w:cstheme="minorHAnsi"/>
          <w:b/>
          <w:bCs/>
          <w:sz w:val="28"/>
          <w:szCs w:val="28"/>
          <w:rtl/>
        </w:rPr>
        <w:t>ثالثًا: دعم التنمية الزراعية وتعزيز الأمن الغذائي</w:t>
      </w:r>
      <w:r w:rsidR="008A706E">
        <w:rPr>
          <w:rFonts w:eastAsia="Times New Roman" w:cstheme="minorHAnsi" w:hint="cs"/>
          <w:b/>
          <w:bCs/>
          <w:sz w:val="28"/>
          <w:szCs w:val="28"/>
          <w:rtl/>
        </w:rPr>
        <w:t>:</w:t>
      </w:r>
    </w:p>
    <w:p w14:paraId="419238B1" w14:textId="77777777" w:rsidR="008A6087" w:rsidRPr="008A706E" w:rsidRDefault="008A6087" w:rsidP="008A706E">
      <w:pPr>
        <w:pStyle w:val="ListParagraph"/>
        <w:widowControl w:val="0"/>
        <w:bidi/>
        <w:spacing w:before="120" w:after="0" w:line="276" w:lineRule="auto"/>
        <w:ind w:left="334"/>
        <w:contextualSpacing w:val="0"/>
        <w:jc w:val="both"/>
        <w:rPr>
          <w:rFonts w:eastAsia="Times New Roman" w:cstheme="minorHAnsi"/>
          <w:sz w:val="28"/>
          <w:szCs w:val="28"/>
        </w:rPr>
      </w:pPr>
      <w:r w:rsidRPr="008A706E">
        <w:rPr>
          <w:rFonts w:eastAsia="Times New Roman" w:cstheme="minorHAnsi"/>
          <w:sz w:val="28"/>
          <w:szCs w:val="28"/>
          <w:rtl/>
        </w:rPr>
        <w:t xml:space="preserve">وذلك من خلال استثمار زكاة الزروع والثمار في دعم صغار المزارعين، ولا سيما في المناطق الريفية، عبر </w:t>
      </w:r>
      <w:r w:rsidRPr="008A706E">
        <w:rPr>
          <w:rFonts w:eastAsia="Times New Roman" w:cstheme="minorHAnsi"/>
          <w:sz w:val="28"/>
          <w:szCs w:val="28"/>
          <w:rtl/>
        </w:rPr>
        <w:lastRenderedPageBreak/>
        <w:t>توفير المدخلات الزراعية الأساسية مثل البذور المحسّنة، والأسمدة، وأدوات الري البسيطة، بما يسهم في رفع الإنتاجية الزراعية وتحقيق قدر أكبر من الأمن الغذائي المحلي</w:t>
      </w:r>
      <w:r w:rsidRPr="008A706E">
        <w:rPr>
          <w:rFonts w:eastAsia="Times New Roman" w:cstheme="minorHAnsi"/>
          <w:sz w:val="28"/>
          <w:szCs w:val="28"/>
        </w:rPr>
        <w:t>.</w:t>
      </w:r>
    </w:p>
    <w:p w14:paraId="2195C614" w14:textId="64676380" w:rsidR="008A6087" w:rsidRPr="008A706E" w:rsidRDefault="008A6087" w:rsidP="00D1148F">
      <w:pPr>
        <w:pStyle w:val="ListParagraph"/>
        <w:widowControl w:val="0"/>
        <w:numPr>
          <w:ilvl w:val="0"/>
          <w:numId w:val="18"/>
        </w:numPr>
        <w:bidi/>
        <w:spacing w:before="120" w:after="0" w:line="276" w:lineRule="auto"/>
        <w:ind w:left="334" w:hanging="249"/>
        <w:contextualSpacing w:val="0"/>
        <w:jc w:val="both"/>
        <w:rPr>
          <w:rFonts w:eastAsia="Times New Roman" w:cstheme="minorHAnsi"/>
          <w:b/>
          <w:bCs/>
          <w:sz w:val="28"/>
          <w:szCs w:val="28"/>
        </w:rPr>
      </w:pPr>
      <w:r w:rsidRPr="008A706E">
        <w:rPr>
          <w:rFonts w:eastAsia="Times New Roman" w:cstheme="minorHAnsi"/>
          <w:b/>
          <w:bCs/>
          <w:sz w:val="28"/>
          <w:szCs w:val="28"/>
          <w:rtl/>
        </w:rPr>
        <w:t>رابعًا: تنمية رأس المال البشري</w:t>
      </w:r>
      <w:r w:rsidR="008A706E">
        <w:rPr>
          <w:rFonts w:eastAsia="Times New Roman" w:cstheme="minorHAnsi" w:hint="cs"/>
          <w:b/>
          <w:bCs/>
          <w:sz w:val="28"/>
          <w:szCs w:val="28"/>
          <w:rtl/>
        </w:rPr>
        <w:t>:</w:t>
      </w:r>
    </w:p>
    <w:p w14:paraId="09DCB6B3" w14:textId="77777777" w:rsidR="008A6087" w:rsidRPr="008A706E" w:rsidRDefault="008A6087" w:rsidP="008A706E">
      <w:pPr>
        <w:pStyle w:val="ListParagraph"/>
        <w:widowControl w:val="0"/>
        <w:bidi/>
        <w:spacing w:before="120" w:after="0" w:line="276" w:lineRule="auto"/>
        <w:ind w:left="334"/>
        <w:contextualSpacing w:val="0"/>
        <w:jc w:val="both"/>
        <w:rPr>
          <w:rFonts w:eastAsia="Times New Roman" w:cstheme="minorHAnsi"/>
          <w:sz w:val="28"/>
          <w:szCs w:val="28"/>
        </w:rPr>
      </w:pPr>
      <w:r w:rsidRPr="008A706E">
        <w:rPr>
          <w:rFonts w:eastAsia="Times New Roman" w:cstheme="minorHAnsi"/>
          <w:sz w:val="28"/>
          <w:szCs w:val="28"/>
          <w:rtl/>
        </w:rPr>
        <w:t>وتسهم الهيئة الزكوية في هذا المجال عبر تمويل التعليم الأساسي والتعليم المهني لأبناء الأسر الفقيرة، ودعم برامج التكوين التقني والتدريب المهني لفائدة الشباب العاطلين عن العمل، بما يعزز قابلية التشغيل ويرفع مستوى الكفاءة الإنتاجية في الاقتصاد المحلي</w:t>
      </w:r>
      <w:r w:rsidRPr="008A706E">
        <w:rPr>
          <w:rFonts w:eastAsia="Times New Roman" w:cstheme="minorHAnsi"/>
          <w:sz w:val="28"/>
          <w:szCs w:val="28"/>
        </w:rPr>
        <w:t>.</w:t>
      </w:r>
    </w:p>
    <w:p w14:paraId="7359A4CD" w14:textId="6D611943" w:rsidR="008A6087" w:rsidRPr="008A706E" w:rsidRDefault="008A6087" w:rsidP="00D1148F">
      <w:pPr>
        <w:pStyle w:val="ListParagraph"/>
        <w:widowControl w:val="0"/>
        <w:numPr>
          <w:ilvl w:val="0"/>
          <w:numId w:val="18"/>
        </w:numPr>
        <w:bidi/>
        <w:spacing w:before="120" w:after="0" w:line="276" w:lineRule="auto"/>
        <w:ind w:left="334" w:hanging="249"/>
        <w:contextualSpacing w:val="0"/>
        <w:jc w:val="both"/>
        <w:rPr>
          <w:rFonts w:eastAsia="Times New Roman" w:cstheme="minorHAnsi"/>
          <w:b/>
          <w:bCs/>
          <w:sz w:val="28"/>
          <w:szCs w:val="28"/>
        </w:rPr>
      </w:pPr>
      <w:r w:rsidRPr="008A706E">
        <w:rPr>
          <w:rFonts w:eastAsia="Times New Roman" w:cstheme="minorHAnsi"/>
          <w:b/>
          <w:bCs/>
          <w:sz w:val="28"/>
          <w:szCs w:val="28"/>
          <w:rtl/>
        </w:rPr>
        <w:t>خامسًا: الإدماج الاجتماعي وتقليص الفوارق الاقتصادية</w:t>
      </w:r>
      <w:r w:rsidR="008A706E">
        <w:rPr>
          <w:rFonts w:eastAsia="Times New Roman" w:cstheme="minorHAnsi" w:hint="cs"/>
          <w:b/>
          <w:bCs/>
          <w:sz w:val="28"/>
          <w:szCs w:val="28"/>
          <w:rtl/>
        </w:rPr>
        <w:t>:</w:t>
      </w:r>
    </w:p>
    <w:p w14:paraId="51143A04" w14:textId="77777777" w:rsidR="008A6087" w:rsidRPr="008A706E" w:rsidRDefault="008A6087" w:rsidP="008A706E">
      <w:pPr>
        <w:pStyle w:val="ListParagraph"/>
        <w:widowControl w:val="0"/>
        <w:bidi/>
        <w:spacing w:before="120" w:after="0" w:line="276" w:lineRule="auto"/>
        <w:ind w:left="334"/>
        <w:contextualSpacing w:val="0"/>
        <w:jc w:val="both"/>
        <w:rPr>
          <w:rFonts w:eastAsia="Times New Roman" w:cstheme="minorHAnsi"/>
          <w:sz w:val="28"/>
          <w:szCs w:val="28"/>
        </w:rPr>
      </w:pPr>
      <w:r w:rsidRPr="008A706E">
        <w:rPr>
          <w:rFonts w:eastAsia="Times New Roman" w:cstheme="minorHAnsi"/>
          <w:sz w:val="28"/>
          <w:szCs w:val="28"/>
          <w:rtl/>
        </w:rPr>
        <w:t>ويتحقق ذلك من خلال إدماج الفئات الهشة في الدورة الاقتصادية، ولا سيما الأرامل، وذوي الإعاقة القادرين على العمل، والنازحين داخليًا، عبر برامج دعم موجهة تراعي خصوصياتهم الاجتماعية والاقتصادية، وتسهم في تقليص الفوارق الاجتماعية وتعزيز العدالة الاقتصادية</w:t>
      </w:r>
      <w:r w:rsidRPr="008A706E">
        <w:rPr>
          <w:rFonts w:eastAsia="Times New Roman" w:cstheme="minorHAnsi"/>
          <w:sz w:val="28"/>
          <w:szCs w:val="28"/>
        </w:rPr>
        <w:t>.</w:t>
      </w:r>
    </w:p>
    <w:p w14:paraId="10029AE0" w14:textId="41131188" w:rsidR="008A6087" w:rsidRPr="008A706E" w:rsidRDefault="008A6087" w:rsidP="00D1148F">
      <w:pPr>
        <w:pStyle w:val="ListParagraph"/>
        <w:widowControl w:val="0"/>
        <w:numPr>
          <w:ilvl w:val="0"/>
          <w:numId w:val="18"/>
        </w:numPr>
        <w:bidi/>
        <w:spacing w:before="120" w:after="0" w:line="276" w:lineRule="auto"/>
        <w:ind w:left="334" w:hanging="249"/>
        <w:contextualSpacing w:val="0"/>
        <w:jc w:val="both"/>
        <w:rPr>
          <w:rFonts w:eastAsia="Times New Roman" w:cstheme="minorHAnsi"/>
          <w:b/>
          <w:bCs/>
          <w:sz w:val="28"/>
          <w:szCs w:val="28"/>
        </w:rPr>
      </w:pPr>
      <w:r w:rsidRPr="008A706E">
        <w:rPr>
          <w:rFonts w:eastAsia="Times New Roman" w:cstheme="minorHAnsi"/>
          <w:b/>
          <w:bCs/>
          <w:sz w:val="28"/>
          <w:szCs w:val="28"/>
          <w:rtl/>
        </w:rPr>
        <w:t>سادسًا: الاستدامة المؤسسية والمالية لمنظومة الزكاة</w:t>
      </w:r>
      <w:r w:rsidR="008A706E">
        <w:rPr>
          <w:rFonts w:eastAsia="Times New Roman" w:cstheme="minorHAnsi" w:hint="cs"/>
          <w:b/>
          <w:bCs/>
          <w:sz w:val="28"/>
          <w:szCs w:val="28"/>
          <w:rtl/>
        </w:rPr>
        <w:t>:</w:t>
      </w:r>
    </w:p>
    <w:p w14:paraId="3D63B446" w14:textId="1394615B" w:rsidR="008A6087" w:rsidRPr="008A6087" w:rsidRDefault="008A6087" w:rsidP="008A706E">
      <w:pPr>
        <w:pStyle w:val="ListParagraph"/>
        <w:widowControl w:val="0"/>
        <w:bidi/>
        <w:spacing w:before="120" w:after="0" w:line="276" w:lineRule="auto"/>
        <w:ind w:left="334"/>
        <w:contextualSpacing w:val="0"/>
        <w:jc w:val="both"/>
        <w:rPr>
          <w:rFonts w:eastAsia="Times New Roman" w:cstheme="minorHAnsi"/>
          <w:sz w:val="28"/>
          <w:szCs w:val="28"/>
          <w:rtl/>
        </w:rPr>
      </w:pPr>
      <w:r w:rsidRPr="008A706E">
        <w:rPr>
          <w:rFonts w:eastAsia="Times New Roman" w:cstheme="minorHAnsi"/>
          <w:sz w:val="28"/>
          <w:szCs w:val="28"/>
          <w:rtl/>
        </w:rPr>
        <w:t>ويقتضي ذلك بناء آليات استثمارية مشروعة، وإرساء نظم حوكمة فعالة تضمن حسن إدارة الموارد الزكوية، وتحقيق استمرارية أثرها التنموي على المديين المتوسط والطويل، بما يعزز ثقة المجتمع ويكرّس الدور التنموي للزكاة كمؤسسة مالية اجتماعية مستدامة</w:t>
      </w:r>
      <w:r w:rsidRPr="008A706E">
        <w:rPr>
          <w:rFonts w:eastAsia="Times New Roman" w:cstheme="minorHAnsi"/>
          <w:sz w:val="28"/>
          <w:szCs w:val="28"/>
        </w:rPr>
        <w:t>.</w:t>
      </w:r>
    </w:p>
    <w:p w14:paraId="3507A876" w14:textId="3E679675" w:rsidR="008A6087" w:rsidRPr="008A706E" w:rsidRDefault="008A6087" w:rsidP="008A706E">
      <w:pPr>
        <w:widowControl w:val="0"/>
        <w:bidi/>
        <w:spacing w:before="120" w:after="0" w:line="276" w:lineRule="auto"/>
        <w:jc w:val="center"/>
        <w:rPr>
          <w:rFonts w:eastAsia="Times New Roman" w:cstheme="minorHAnsi"/>
          <w:rtl/>
        </w:rPr>
      </w:pPr>
      <w:r w:rsidRPr="008A706E">
        <w:rPr>
          <w:rFonts w:eastAsia="Times New Roman" w:cstheme="minorHAnsi"/>
          <w:rtl/>
        </w:rPr>
        <w:t>جدول رقم (3)</w:t>
      </w:r>
      <w:r w:rsidR="008A706E" w:rsidRPr="008A706E">
        <w:rPr>
          <w:rFonts w:eastAsia="Times New Roman" w:cstheme="minorHAnsi" w:hint="cs"/>
          <w:rtl/>
        </w:rPr>
        <w:t>:</w:t>
      </w:r>
      <w:r w:rsidRPr="008A706E">
        <w:rPr>
          <w:rFonts w:eastAsia="Times New Roman" w:cstheme="minorHAnsi"/>
          <w:rtl/>
        </w:rPr>
        <w:t xml:space="preserve"> ربط وظائف الهيئة بالتنمية المستدامة</w:t>
      </w:r>
    </w:p>
    <w:tbl>
      <w:tblPr>
        <w:tblW w:w="10111"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89"/>
        <w:gridCol w:w="1701"/>
        <w:gridCol w:w="2084"/>
        <w:gridCol w:w="2037"/>
      </w:tblGrid>
      <w:tr w:rsidR="008A6087" w:rsidRPr="008A706E" w14:paraId="781FDEA9" w14:textId="77777777" w:rsidTr="003C6BF3">
        <w:trPr>
          <w:tblHeader/>
          <w:tblCellSpacing w:w="15" w:type="dxa"/>
          <w:jc w:val="center"/>
        </w:trPr>
        <w:tc>
          <w:tcPr>
            <w:tcW w:w="4244" w:type="dxa"/>
            <w:shd w:val="clear" w:color="auto" w:fill="D9D9D9" w:themeFill="background1" w:themeFillShade="D9"/>
            <w:vAlign w:val="center"/>
            <w:hideMark/>
          </w:tcPr>
          <w:p w14:paraId="01D69834" w14:textId="6326100A" w:rsidR="008A6087" w:rsidRPr="008A706E" w:rsidRDefault="008A6087" w:rsidP="003C6BF3">
            <w:pPr>
              <w:widowControl w:val="0"/>
              <w:bidi/>
              <w:spacing w:after="0" w:line="216" w:lineRule="auto"/>
              <w:jc w:val="center"/>
              <w:rPr>
                <w:rFonts w:eastAsia="Times New Roman" w:cstheme="minorHAnsi"/>
                <w:b/>
                <w:bCs/>
              </w:rPr>
            </w:pPr>
            <w:r w:rsidRPr="008A706E">
              <w:rPr>
                <w:rFonts w:eastAsia="Times New Roman" w:cstheme="minorHAnsi"/>
                <w:b/>
                <w:bCs/>
                <w:rtl/>
              </w:rPr>
              <w:t>مؤشرات القياس المقترحة</w:t>
            </w:r>
          </w:p>
        </w:tc>
        <w:tc>
          <w:tcPr>
            <w:tcW w:w="1671" w:type="dxa"/>
            <w:shd w:val="clear" w:color="auto" w:fill="D9D9D9" w:themeFill="background1" w:themeFillShade="D9"/>
            <w:vAlign w:val="center"/>
          </w:tcPr>
          <w:p w14:paraId="2099B47F" w14:textId="77777777" w:rsidR="008A6087" w:rsidRPr="008A706E" w:rsidRDefault="008A6087" w:rsidP="003C6BF3">
            <w:pPr>
              <w:widowControl w:val="0"/>
              <w:bidi/>
              <w:spacing w:after="0" w:line="216" w:lineRule="auto"/>
              <w:jc w:val="center"/>
              <w:rPr>
                <w:rFonts w:eastAsia="Times New Roman" w:cstheme="minorHAnsi"/>
                <w:b/>
                <w:bCs/>
                <w:rtl/>
              </w:rPr>
            </w:pPr>
            <w:r w:rsidRPr="008A706E">
              <w:rPr>
                <w:rFonts w:eastAsia="Times New Roman" w:cstheme="minorHAnsi"/>
                <w:b/>
                <w:bCs/>
                <w:rtl/>
              </w:rPr>
              <w:t>مجال التأثير</w:t>
            </w:r>
          </w:p>
        </w:tc>
        <w:tc>
          <w:tcPr>
            <w:tcW w:w="2054" w:type="dxa"/>
            <w:shd w:val="clear" w:color="auto" w:fill="D9D9D9" w:themeFill="background1" w:themeFillShade="D9"/>
            <w:vAlign w:val="center"/>
          </w:tcPr>
          <w:p w14:paraId="43AE290E" w14:textId="464234C9" w:rsidR="008A6087" w:rsidRPr="008A706E" w:rsidRDefault="008A6087" w:rsidP="003C6BF3">
            <w:pPr>
              <w:widowControl w:val="0"/>
              <w:bidi/>
              <w:spacing w:after="0" w:line="216" w:lineRule="auto"/>
              <w:jc w:val="center"/>
              <w:rPr>
                <w:rFonts w:eastAsia="Times New Roman" w:cstheme="minorHAnsi"/>
                <w:b/>
                <w:bCs/>
              </w:rPr>
            </w:pPr>
            <w:r w:rsidRPr="008A706E">
              <w:rPr>
                <w:rFonts w:eastAsia="Times New Roman" w:cstheme="minorHAnsi"/>
                <w:b/>
                <w:bCs/>
                <w:rtl/>
              </w:rPr>
              <w:t>الهدف التنموي المستدام</w:t>
            </w:r>
          </w:p>
        </w:tc>
        <w:tc>
          <w:tcPr>
            <w:tcW w:w="1992" w:type="dxa"/>
            <w:shd w:val="clear" w:color="auto" w:fill="D9D9D9" w:themeFill="background1" w:themeFillShade="D9"/>
            <w:vAlign w:val="center"/>
          </w:tcPr>
          <w:p w14:paraId="0B69E26B" w14:textId="77777777" w:rsidR="008A6087" w:rsidRPr="008A706E" w:rsidRDefault="008A6087" w:rsidP="003C6BF3">
            <w:pPr>
              <w:widowControl w:val="0"/>
              <w:bidi/>
              <w:spacing w:after="0" w:line="216" w:lineRule="auto"/>
              <w:jc w:val="center"/>
              <w:rPr>
                <w:rFonts w:eastAsia="Times New Roman" w:cstheme="minorHAnsi"/>
                <w:b/>
                <w:bCs/>
                <w:rtl/>
              </w:rPr>
            </w:pPr>
            <w:r w:rsidRPr="008A706E">
              <w:rPr>
                <w:rFonts w:eastAsia="Times New Roman" w:cstheme="minorHAnsi"/>
                <w:b/>
                <w:bCs/>
                <w:rtl/>
              </w:rPr>
              <w:t>الوظيفة الزكوية التنموية</w:t>
            </w:r>
          </w:p>
        </w:tc>
      </w:tr>
      <w:tr w:rsidR="008A6087" w:rsidRPr="008A706E" w14:paraId="13A67E1C" w14:textId="77777777" w:rsidTr="003C6BF3">
        <w:trPr>
          <w:tblCellSpacing w:w="15" w:type="dxa"/>
          <w:jc w:val="center"/>
        </w:trPr>
        <w:tc>
          <w:tcPr>
            <w:tcW w:w="4244" w:type="dxa"/>
            <w:vAlign w:val="center"/>
            <w:hideMark/>
          </w:tcPr>
          <w:p w14:paraId="79ADF7A5" w14:textId="77777777" w:rsidR="008A6087" w:rsidRPr="008A706E" w:rsidRDefault="008A6087" w:rsidP="003C6BF3">
            <w:pPr>
              <w:widowControl w:val="0"/>
              <w:bidi/>
              <w:spacing w:after="0" w:line="216" w:lineRule="auto"/>
              <w:jc w:val="center"/>
              <w:rPr>
                <w:rFonts w:eastAsia="Times New Roman" w:cstheme="minorHAnsi"/>
              </w:rPr>
            </w:pPr>
            <w:r w:rsidRPr="008A706E">
              <w:rPr>
                <w:rFonts w:eastAsia="Times New Roman" w:cstheme="minorHAnsi"/>
                <w:rtl/>
              </w:rPr>
              <w:t>نسبة الأسر الخارجة من دائرة الفقر – تطور الدخل السنوي</w:t>
            </w:r>
          </w:p>
        </w:tc>
        <w:tc>
          <w:tcPr>
            <w:tcW w:w="1671" w:type="dxa"/>
            <w:vAlign w:val="center"/>
          </w:tcPr>
          <w:p w14:paraId="220277B2" w14:textId="77777777" w:rsidR="008A6087" w:rsidRPr="008A706E" w:rsidRDefault="008A6087" w:rsidP="003C6BF3">
            <w:pPr>
              <w:widowControl w:val="0"/>
              <w:bidi/>
              <w:spacing w:after="0" w:line="216" w:lineRule="auto"/>
              <w:jc w:val="center"/>
              <w:rPr>
                <w:rFonts w:eastAsia="Times New Roman" w:cstheme="minorHAnsi"/>
                <w:rtl/>
              </w:rPr>
            </w:pPr>
            <w:r w:rsidRPr="008A706E">
              <w:rPr>
                <w:rFonts w:eastAsia="Times New Roman" w:cstheme="minorHAnsi"/>
                <w:rtl/>
              </w:rPr>
              <w:t>اقتصادي – اجتماعي</w:t>
            </w:r>
          </w:p>
        </w:tc>
        <w:tc>
          <w:tcPr>
            <w:tcW w:w="2054" w:type="dxa"/>
            <w:vAlign w:val="center"/>
          </w:tcPr>
          <w:p w14:paraId="53B699CA" w14:textId="77777777" w:rsidR="008A6087" w:rsidRPr="008A706E" w:rsidRDefault="008A6087" w:rsidP="003C6BF3">
            <w:pPr>
              <w:widowControl w:val="0"/>
              <w:bidi/>
              <w:spacing w:after="0" w:line="216" w:lineRule="auto"/>
              <w:jc w:val="center"/>
              <w:rPr>
                <w:rFonts w:eastAsia="Times New Roman" w:cstheme="minorHAnsi"/>
                <w:rtl/>
              </w:rPr>
            </w:pPr>
            <w:r w:rsidRPr="008A706E">
              <w:rPr>
                <w:rFonts w:eastAsia="Times New Roman" w:cstheme="minorHAnsi"/>
                <w:rtl/>
              </w:rPr>
              <w:t>الهدف: القضاء على الفقر</w:t>
            </w:r>
          </w:p>
        </w:tc>
        <w:tc>
          <w:tcPr>
            <w:tcW w:w="1992" w:type="dxa"/>
            <w:vAlign w:val="center"/>
          </w:tcPr>
          <w:p w14:paraId="1F36C815" w14:textId="77777777" w:rsidR="008A6087" w:rsidRPr="008A706E" w:rsidRDefault="008A6087" w:rsidP="003C6BF3">
            <w:pPr>
              <w:widowControl w:val="0"/>
              <w:bidi/>
              <w:spacing w:after="0" w:line="216" w:lineRule="auto"/>
              <w:jc w:val="center"/>
              <w:rPr>
                <w:rFonts w:eastAsia="Times New Roman" w:cstheme="minorHAnsi"/>
                <w:rtl/>
              </w:rPr>
            </w:pPr>
            <w:r w:rsidRPr="008A706E">
              <w:rPr>
                <w:rFonts w:eastAsia="Times New Roman" w:cstheme="minorHAnsi"/>
                <w:rtl/>
              </w:rPr>
              <w:t>التمكين الاقتصادي للفقراء</w:t>
            </w:r>
          </w:p>
        </w:tc>
      </w:tr>
      <w:tr w:rsidR="008A6087" w:rsidRPr="008A706E" w14:paraId="0EF744A3" w14:textId="77777777" w:rsidTr="003C6BF3">
        <w:trPr>
          <w:tblCellSpacing w:w="15" w:type="dxa"/>
          <w:jc w:val="center"/>
        </w:trPr>
        <w:tc>
          <w:tcPr>
            <w:tcW w:w="4244" w:type="dxa"/>
            <w:vAlign w:val="center"/>
            <w:hideMark/>
          </w:tcPr>
          <w:p w14:paraId="7540BFA7" w14:textId="77777777" w:rsidR="008A6087" w:rsidRPr="008A706E" w:rsidRDefault="008A6087" w:rsidP="003C6BF3">
            <w:pPr>
              <w:widowControl w:val="0"/>
              <w:bidi/>
              <w:spacing w:after="0" w:line="216" w:lineRule="auto"/>
              <w:jc w:val="center"/>
              <w:rPr>
                <w:rFonts w:eastAsia="Times New Roman" w:cstheme="minorHAnsi"/>
              </w:rPr>
            </w:pPr>
            <w:r w:rsidRPr="008A706E">
              <w:rPr>
                <w:rFonts w:eastAsia="Times New Roman" w:cstheme="minorHAnsi"/>
                <w:rtl/>
              </w:rPr>
              <w:t>عدد المشاريع الممولة – فرص العمل المستحدثة</w:t>
            </w:r>
          </w:p>
        </w:tc>
        <w:tc>
          <w:tcPr>
            <w:tcW w:w="1671" w:type="dxa"/>
            <w:vAlign w:val="center"/>
          </w:tcPr>
          <w:p w14:paraId="50054E72" w14:textId="77777777" w:rsidR="008A6087" w:rsidRPr="008A706E" w:rsidRDefault="008A6087" w:rsidP="003C6BF3">
            <w:pPr>
              <w:widowControl w:val="0"/>
              <w:bidi/>
              <w:spacing w:after="0" w:line="216" w:lineRule="auto"/>
              <w:jc w:val="center"/>
              <w:rPr>
                <w:rFonts w:eastAsia="Times New Roman" w:cstheme="minorHAnsi"/>
                <w:rtl/>
              </w:rPr>
            </w:pPr>
            <w:r w:rsidRPr="008A706E">
              <w:rPr>
                <w:rFonts w:eastAsia="Times New Roman" w:cstheme="minorHAnsi"/>
                <w:rtl/>
              </w:rPr>
              <w:t>اقتصادي</w:t>
            </w:r>
          </w:p>
        </w:tc>
        <w:tc>
          <w:tcPr>
            <w:tcW w:w="2054" w:type="dxa"/>
            <w:vAlign w:val="center"/>
          </w:tcPr>
          <w:p w14:paraId="769F5117" w14:textId="77777777" w:rsidR="008A6087" w:rsidRPr="008A706E" w:rsidRDefault="008A6087" w:rsidP="003C6BF3">
            <w:pPr>
              <w:widowControl w:val="0"/>
              <w:bidi/>
              <w:spacing w:after="0" w:line="216" w:lineRule="auto"/>
              <w:jc w:val="center"/>
              <w:rPr>
                <w:rFonts w:eastAsia="Times New Roman" w:cstheme="minorHAnsi"/>
                <w:rtl/>
              </w:rPr>
            </w:pPr>
            <w:r w:rsidRPr="008A706E">
              <w:rPr>
                <w:rFonts w:eastAsia="Times New Roman" w:cstheme="minorHAnsi"/>
                <w:rtl/>
              </w:rPr>
              <w:t>الهدف: نمو الاقتصاد</w:t>
            </w:r>
          </w:p>
        </w:tc>
        <w:tc>
          <w:tcPr>
            <w:tcW w:w="1992" w:type="dxa"/>
            <w:vAlign w:val="center"/>
          </w:tcPr>
          <w:p w14:paraId="58F6CBDA" w14:textId="77777777" w:rsidR="008A6087" w:rsidRPr="008A706E" w:rsidRDefault="008A6087" w:rsidP="003C6BF3">
            <w:pPr>
              <w:widowControl w:val="0"/>
              <w:bidi/>
              <w:spacing w:after="0" w:line="216" w:lineRule="auto"/>
              <w:jc w:val="center"/>
              <w:rPr>
                <w:rFonts w:eastAsia="Times New Roman" w:cstheme="minorHAnsi"/>
                <w:rtl/>
              </w:rPr>
            </w:pPr>
            <w:r w:rsidRPr="008A706E">
              <w:rPr>
                <w:rFonts w:eastAsia="Times New Roman" w:cstheme="minorHAnsi"/>
                <w:rtl/>
              </w:rPr>
              <w:t>تمويل المشاريع الصغيرة</w:t>
            </w:r>
          </w:p>
        </w:tc>
      </w:tr>
      <w:tr w:rsidR="008A6087" w:rsidRPr="008A706E" w14:paraId="188CA497" w14:textId="77777777" w:rsidTr="003C6BF3">
        <w:trPr>
          <w:tblCellSpacing w:w="15" w:type="dxa"/>
          <w:jc w:val="center"/>
        </w:trPr>
        <w:tc>
          <w:tcPr>
            <w:tcW w:w="4244" w:type="dxa"/>
            <w:vAlign w:val="center"/>
            <w:hideMark/>
          </w:tcPr>
          <w:p w14:paraId="3F10DDE8" w14:textId="77777777" w:rsidR="008A6087" w:rsidRPr="008A706E" w:rsidRDefault="008A6087" w:rsidP="003C6BF3">
            <w:pPr>
              <w:widowControl w:val="0"/>
              <w:bidi/>
              <w:spacing w:after="0" w:line="216" w:lineRule="auto"/>
              <w:jc w:val="center"/>
              <w:rPr>
                <w:rFonts w:eastAsia="Times New Roman" w:cstheme="minorHAnsi"/>
              </w:rPr>
            </w:pPr>
            <w:r w:rsidRPr="008A706E">
              <w:rPr>
                <w:rFonts w:eastAsia="Times New Roman" w:cstheme="minorHAnsi"/>
                <w:rtl/>
              </w:rPr>
              <w:t>تحسن الإنتاج الزراعي – الأمن الغذائي للأسر</w:t>
            </w:r>
          </w:p>
        </w:tc>
        <w:tc>
          <w:tcPr>
            <w:tcW w:w="1671" w:type="dxa"/>
            <w:vAlign w:val="center"/>
          </w:tcPr>
          <w:p w14:paraId="051DEC12" w14:textId="77777777" w:rsidR="008A6087" w:rsidRPr="008A706E" w:rsidRDefault="008A6087" w:rsidP="003C6BF3">
            <w:pPr>
              <w:widowControl w:val="0"/>
              <w:bidi/>
              <w:spacing w:after="0" w:line="216" w:lineRule="auto"/>
              <w:jc w:val="center"/>
              <w:rPr>
                <w:rFonts w:eastAsia="Times New Roman" w:cstheme="minorHAnsi"/>
                <w:rtl/>
              </w:rPr>
            </w:pPr>
            <w:r w:rsidRPr="008A706E">
              <w:rPr>
                <w:rFonts w:eastAsia="Times New Roman" w:cstheme="minorHAnsi"/>
                <w:rtl/>
              </w:rPr>
              <w:t>زراعي – غذائي</w:t>
            </w:r>
          </w:p>
        </w:tc>
        <w:tc>
          <w:tcPr>
            <w:tcW w:w="2054" w:type="dxa"/>
            <w:vAlign w:val="center"/>
          </w:tcPr>
          <w:p w14:paraId="67F61965" w14:textId="77777777" w:rsidR="008A6087" w:rsidRPr="008A706E" w:rsidRDefault="008A6087" w:rsidP="003C6BF3">
            <w:pPr>
              <w:widowControl w:val="0"/>
              <w:bidi/>
              <w:spacing w:after="0" w:line="216" w:lineRule="auto"/>
              <w:jc w:val="center"/>
              <w:rPr>
                <w:rFonts w:eastAsia="Times New Roman" w:cstheme="minorHAnsi"/>
                <w:rtl/>
              </w:rPr>
            </w:pPr>
            <w:r w:rsidRPr="008A706E">
              <w:rPr>
                <w:rFonts w:eastAsia="Times New Roman" w:cstheme="minorHAnsi"/>
                <w:rtl/>
              </w:rPr>
              <w:t>الهدف: القضاء على الجوع</w:t>
            </w:r>
          </w:p>
        </w:tc>
        <w:tc>
          <w:tcPr>
            <w:tcW w:w="1992" w:type="dxa"/>
            <w:vAlign w:val="center"/>
          </w:tcPr>
          <w:p w14:paraId="673933FF" w14:textId="77777777" w:rsidR="008A6087" w:rsidRPr="008A706E" w:rsidRDefault="008A6087" w:rsidP="003C6BF3">
            <w:pPr>
              <w:widowControl w:val="0"/>
              <w:bidi/>
              <w:spacing w:after="0" w:line="216" w:lineRule="auto"/>
              <w:jc w:val="center"/>
              <w:rPr>
                <w:rFonts w:eastAsia="Times New Roman" w:cstheme="minorHAnsi"/>
                <w:rtl/>
              </w:rPr>
            </w:pPr>
            <w:r w:rsidRPr="008A706E">
              <w:rPr>
                <w:rFonts w:eastAsia="Times New Roman" w:cstheme="minorHAnsi"/>
                <w:rtl/>
              </w:rPr>
              <w:t>دعم الأنشطة الزراعية</w:t>
            </w:r>
          </w:p>
        </w:tc>
      </w:tr>
      <w:tr w:rsidR="008A6087" w:rsidRPr="008A706E" w14:paraId="439585BA" w14:textId="77777777" w:rsidTr="003C6BF3">
        <w:trPr>
          <w:tblCellSpacing w:w="15" w:type="dxa"/>
          <w:jc w:val="center"/>
        </w:trPr>
        <w:tc>
          <w:tcPr>
            <w:tcW w:w="4244" w:type="dxa"/>
            <w:vAlign w:val="center"/>
            <w:hideMark/>
          </w:tcPr>
          <w:p w14:paraId="6692FE5C" w14:textId="77777777" w:rsidR="008A6087" w:rsidRPr="008A706E" w:rsidRDefault="008A6087" w:rsidP="003C6BF3">
            <w:pPr>
              <w:widowControl w:val="0"/>
              <w:bidi/>
              <w:spacing w:after="0" w:line="216" w:lineRule="auto"/>
              <w:jc w:val="center"/>
              <w:rPr>
                <w:rFonts w:eastAsia="Times New Roman" w:cstheme="minorHAnsi"/>
              </w:rPr>
            </w:pPr>
            <w:r w:rsidRPr="008A706E">
              <w:rPr>
                <w:rFonts w:eastAsia="Times New Roman" w:cstheme="minorHAnsi"/>
                <w:rtl/>
              </w:rPr>
              <w:t>عدد المستفيدين من التعليم – نسب الاندماج المهني</w:t>
            </w:r>
          </w:p>
        </w:tc>
        <w:tc>
          <w:tcPr>
            <w:tcW w:w="1671" w:type="dxa"/>
            <w:vAlign w:val="center"/>
          </w:tcPr>
          <w:p w14:paraId="3034F088" w14:textId="77777777" w:rsidR="008A6087" w:rsidRPr="008A706E" w:rsidRDefault="008A6087" w:rsidP="003C6BF3">
            <w:pPr>
              <w:widowControl w:val="0"/>
              <w:bidi/>
              <w:spacing w:after="0" w:line="216" w:lineRule="auto"/>
              <w:jc w:val="center"/>
              <w:rPr>
                <w:rFonts w:eastAsia="Times New Roman" w:cstheme="minorHAnsi"/>
                <w:rtl/>
              </w:rPr>
            </w:pPr>
            <w:r w:rsidRPr="008A706E">
              <w:rPr>
                <w:rFonts w:eastAsia="Times New Roman" w:cstheme="minorHAnsi"/>
                <w:rtl/>
              </w:rPr>
              <w:t>بشري – معرفي</w:t>
            </w:r>
          </w:p>
        </w:tc>
        <w:tc>
          <w:tcPr>
            <w:tcW w:w="2054" w:type="dxa"/>
            <w:vAlign w:val="center"/>
          </w:tcPr>
          <w:p w14:paraId="79FC5477" w14:textId="77777777" w:rsidR="008A6087" w:rsidRPr="008A706E" w:rsidRDefault="008A6087" w:rsidP="003C6BF3">
            <w:pPr>
              <w:widowControl w:val="0"/>
              <w:bidi/>
              <w:spacing w:after="0" w:line="216" w:lineRule="auto"/>
              <w:jc w:val="center"/>
              <w:rPr>
                <w:rFonts w:eastAsia="Times New Roman" w:cstheme="minorHAnsi"/>
                <w:rtl/>
              </w:rPr>
            </w:pPr>
            <w:r w:rsidRPr="008A706E">
              <w:rPr>
                <w:rFonts w:eastAsia="Times New Roman" w:cstheme="minorHAnsi"/>
                <w:rtl/>
              </w:rPr>
              <w:t>الهدف: محاربة الجهل</w:t>
            </w:r>
          </w:p>
        </w:tc>
        <w:tc>
          <w:tcPr>
            <w:tcW w:w="1992" w:type="dxa"/>
            <w:vAlign w:val="center"/>
          </w:tcPr>
          <w:p w14:paraId="604148DF" w14:textId="77777777" w:rsidR="008A6087" w:rsidRPr="008A706E" w:rsidRDefault="008A6087" w:rsidP="003C6BF3">
            <w:pPr>
              <w:widowControl w:val="0"/>
              <w:bidi/>
              <w:spacing w:after="0" w:line="216" w:lineRule="auto"/>
              <w:jc w:val="center"/>
              <w:rPr>
                <w:rFonts w:eastAsia="Times New Roman" w:cstheme="minorHAnsi"/>
                <w:rtl/>
              </w:rPr>
            </w:pPr>
            <w:r w:rsidRPr="008A706E">
              <w:rPr>
                <w:rFonts w:eastAsia="Times New Roman" w:cstheme="minorHAnsi"/>
                <w:rtl/>
              </w:rPr>
              <w:t>تمويل التعليم والتكوين</w:t>
            </w:r>
          </w:p>
        </w:tc>
      </w:tr>
      <w:tr w:rsidR="008A6087" w:rsidRPr="008A706E" w14:paraId="656C97C3" w14:textId="77777777" w:rsidTr="003C6BF3">
        <w:trPr>
          <w:tblCellSpacing w:w="15" w:type="dxa"/>
          <w:jc w:val="center"/>
        </w:trPr>
        <w:tc>
          <w:tcPr>
            <w:tcW w:w="4244" w:type="dxa"/>
            <w:vAlign w:val="center"/>
            <w:hideMark/>
          </w:tcPr>
          <w:p w14:paraId="5A380DEE" w14:textId="77777777" w:rsidR="008A6087" w:rsidRPr="008A706E" w:rsidRDefault="008A6087" w:rsidP="003C6BF3">
            <w:pPr>
              <w:widowControl w:val="0"/>
              <w:bidi/>
              <w:spacing w:after="0" w:line="216" w:lineRule="auto"/>
              <w:jc w:val="center"/>
              <w:rPr>
                <w:rFonts w:eastAsia="Times New Roman" w:cstheme="minorHAnsi"/>
              </w:rPr>
            </w:pPr>
            <w:r w:rsidRPr="008A706E">
              <w:rPr>
                <w:rFonts w:eastAsia="Times New Roman" w:cstheme="minorHAnsi"/>
                <w:rtl/>
              </w:rPr>
              <w:t>نسبة النساء المستفيدات – الاستقلال الاقتصادي</w:t>
            </w:r>
          </w:p>
        </w:tc>
        <w:tc>
          <w:tcPr>
            <w:tcW w:w="1671" w:type="dxa"/>
            <w:vAlign w:val="center"/>
          </w:tcPr>
          <w:p w14:paraId="337B49BD" w14:textId="77777777" w:rsidR="008A6087" w:rsidRPr="008A706E" w:rsidRDefault="008A6087" w:rsidP="003C6BF3">
            <w:pPr>
              <w:widowControl w:val="0"/>
              <w:bidi/>
              <w:spacing w:after="0" w:line="216" w:lineRule="auto"/>
              <w:jc w:val="center"/>
              <w:rPr>
                <w:rFonts w:eastAsia="Times New Roman" w:cstheme="minorHAnsi"/>
                <w:rtl/>
              </w:rPr>
            </w:pPr>
            <w:r w:rsidRPr="008A706E">
              <w:rPr>
                <w:rFonts w:eastAsia="Times New Roman" w:cstheme="minorHAnsi"/>
                <w:rtl/>
              </w:rPr>
              <w:t>اجتماعي</w:t>
            </w:r>
          </w:p>
        </w:tc>
        <w:tc>
          <w:tcPr>
            <w:tcW w:w="2054" w:type="dxa"/>
            <w:vAlign w:val="center"/>
          </w:tcPr>
          <w:p w14:paraId="1BC8AF2E" w14:textId="77777777" w:rsidR="008A6087" w:rsidRPr="008A706E" w:rsidRDefault="008A6087" w:rsidP="003C6BF3">
            <w:pPr>
              <w:widowControl w:val="0"/>
              <w:bidi/>
              <w:spacing w:after="0" w:line="216" w:lineRule="auto"/>
              <w:jc w:val="center"/>
              <w:rPr>
                <w:rFonts w:eastAsia="Times New Roman" w:cstheme="minorHAnsi"/>
                <w:rtl/>
              </w:rPr>
            </w:pPr>
            <w:r w:rsidRPr="008A706E">
              <w:rPr>
                <w:rFonts w:eastAsia="Times New Roman" w:cstheme="minorHAnsi"/>
                <w:rtl/>
              </w:rPr>
              <w:t>الهدف: الاستفادة من جميع المجتمع</w:t>
            </w:r>
          </w:p>
        </w:tc>
        <w:tc>
          <w:tcPr>
            <w:tcW w:w="1992" w:type="dxa"/>
            <w:vAlign w:val="center"/>
          </w:tcPr>
          <w:p w14:paraId="7CF5312D" w14:textId="77777777" w:rsidR="008A6087" w:rsidRPr="008A706E" w:rsidRDefault="008A6087" w:rsidP="003C6BF3">
            <w:pPr>
              <w:widowControl w:val="0"/>
              <w:bidi/>
              <w:spacing w:after="0" w:line="216" w:lineRule="auto"/>
              <w:jc w:val="center"/>
              <w:rPr>
                <w:rFonts w:eastAsia="Times New Roman" w:cstheme="minorHAnsi"/>
                <w:rtl/>
              </w:rPr>
            </w:pPr>
            <w:r w:rsidRPr="008A706E">
              <w:rPr>
                <w:rFonts w:eastAsia="Times New Roman" w:cstheme="minorHAnsi"/>
                <w:rtl/>
              </w:rPr>
              <w:t>إدماج النساء والفئات الهشة</w:t>
            </w:r>
          </w:p>
        </w:tc>
      </w:tr>
      <w:tr w:rsidR="008A6087" w:rsidRPr="008A706E" w14:paraId="4688FB07" w14:textId="77777777" w:rsidTr="003C6BF3">
        <w:trPr>
          <w:tblCellSpacing w:w="15" w:type="dxa"/>
          <w:jc w:val="center"/>
        </w:trPr>
        <w:tc>
          <w:tcPr>
            <w:tcW w:w="4244" w:type="dxa"/>
            <w:vAlign w:val="center"/>
            <w:hideMark/>
          </w:tcPr>
          <w:p w14:paraId="1206FCF8" w14:textId="77777777" w:rsidR="008A6087" w:rsidRPr="008A706E" w:rsidRDefault="008A6087" w:rsidP="003C6BF3">
            <w:pPr>
              <w:widowControl w:val="0"/>
              <w:bidi/>
              <w:spacing w:after="0" w:line="216" w:lineRule="auto"/>
              <w:jc w:val="center"/>
              <w:rPr>
                <w:rFonts w:eastAsia="Times New Roman" w:cstheme="minorHAnsi"/>
              </w:rPr>
            </w:pPr>
            <w:r w:rsidRPr="008A706E">
              <w:rPr>
                <w:rFonts w:eastAsia="Times New Roman" w:cstheme="minorHAnsi"/>
                <w:rtl/>
              </w:rPr>
              <w:t>تخفيض الإنفاق الصحي للأسر الفقيرة</w:t>
            </w:r>
          </w:p>
        </w:tc>
        <w:tc>
          <w:tcPr>
            <w:tcW w:w="1671" w:type="dxa"/>
            <w:vAlign w:val="center"/>
          </w:tcPr>
          <w:p w14:paraId="31236380" w14:textId="77777777" w:rsidR="008A6087" w:rsidRPr="008A706E" w:rsidRDefault="008A6087" w:rsidP="003C6BF3">
            <w:pPr>
              <w:widowControl w:val="0"/>
              <w:bidi/>
              <w:spacing w:after="0" w:line="216" w:lineRule="auto"/>
              <w:jc w:val="center"/>
              <w:rPr>
                <w:rFonts w:eastAsia="Times New Roman" w:cstheme="minorHAnsi"/>
                <w:rtl/>
              </w:rPr>
            </w:pPr>
            <w:r w:rsidRPr="008A706E">
              <w:rPr>
                <w:rFonts w:eastAsia="Times New Roman" w:cstheme="minorHAnsi"/>
                <w:rtl/>
              </w:rPr>
              <w:t>صحي – اجتماعي</w:t>
            </w:r>
          </w:p>
        </w:tc>
        <w:tc>
          <w:tcPr>
            <w:tcW w:w="2054" w:type="dxa"/>
            <w:vAlign w:val="center"/>
          </w:tcPr>
          <w:p w14:paraId="35AD0230" w14:textId="77777777" w:rsidR="008A6087" w:rsidRPr="008A706E" w:rsidRDefault="008A6087" w:rsidP="003C6BF3">
            <w:pPr>
              <w:widowControl w:val="0"/>
              <w:bidi/>
              <w:spacing w:after="0" w:line="216" w:lineRule="auto"/>
              <w:jc w:val="center"/>
              <w:rPr>
                <w:rFonts w:eastAsia="Times New Roman" w:cstheme="minorHAnsi"/>
                <w:rtl/>
              </w:rPr>
            </w:pPr>
            <w:r w:rsidRPr="008A706E">
              <w:rPr>
                <w:rFonts w:eastAsia="Times New Roman" w:cstheme="minorHAnsi"/>
                <w:rtl/>
              </w:rPr>
              <w:t>الهدف: الصحة الجيدة</w:t>
            </w:r>
          </w:p>
        </w:tc>
        <w:tc>
          <w:tcPr>
            <w:tcW w:w="1992" w:type="dxa"/>
            <w:vAlign w:val="center"/>
          </w:tcPr>
          <w:p w14:paraId="4939B95D" w14:textId="77777777" w:rsidR="008A6087" w:rsidRPr="008A706E" w:rsidRDefault="008A6087" w:rsidP="003C6BF3">
            <w:pPr>
              <w:widowControl w:val="0"/>
              <w:bidi/>
              <w:spacing w:after="0" w:line="216" w:lineRule="auto"/>
              <w:jc w:val="center"/>
              <w:rPr>
                <w:rFonts w:eastAsia="Times New Roman" w:cstheme="minorHAnsi"/>
                <w:rtl/>
              </w:rPr>
            </w:pPr>
            <w:r w:rsidRPr="008A706E">
              <w:rPr>
                <w:rFonts w:eastAsia="Times New Roman" w:cstheme="minorHAnsi"/>
                <w:rtl/>
              </w:rPr>
              <w:t>تحسين الخدمات الصحية الأساسية</w:t>
            </w:r>
          </w:p>
        </w:tc>
      </w:tr>
      <w:tr w:rsidR="008A6087" w:rsidRPr="008A706E" w14:paraId="62C0A3B2" w14:textId="77777777" w:rsidTr="003C6BF3">
        <w:trPr>
          <w:tblCellSpacing w:w="15" w:type="dxa"/>
          <w:jc w:val="center"/>
        </w:trPr>
        <w:tc>
          <w:tcPr>
            <w:tcW w:w="4244" w:type="dxa"/>
            <w:vAlign w:val="center"/>
            <w:hideMark/>
          </w:tcPr>
          <w:p w14:paraId="10131802" w14:textId="77777777" w:rsidR="008A6087" w:rsidRPr="008A706E" w:rsidRDefault="008A6087" w:rsidP="003C6BF3">
            <w:pPr>
              <w:widowControl w:val="0"/>
              <w:bidi/>
              <w:spacing w:after="0" w:line="216" w:lineRule="auto"/>
              <w:jc w:val="center"/>
              <w:rPr>
                <w:rFonts w:eastAsia="Times New Roman" w:cstheme="minorHAnsi"/>
              </w:rPr>
            </w:pPr>
            <w:r w:rsidRPr="008A706E">
              <w:rPr>
                <w:rFonts w:eastAsia="Times New Roman" w:cstheme="minorHAnsi"/>
                <w:rtl/>
              </w:rPr>
              <w:t>تقليص الفجوة بين المناطق</w:t>
            </w:r>
          </w:p>
        </w:tc>
        <w:tc>
          <w:tcPr>
            <w:tcW w:w="1671" w:type="dxa"/>
            <w:vAlign w:val="center"/>
          </w:tcPr>
          <w:p w14:paraId="478CBDBF" w14:textId="77777777" w:rsidR="008A6087" w:rsidRPr="008A706E" w:rsidRDefault="008A6087" w:rsidP="003C6BF3">
            <w:pPr>
              <w:widowControl w:val="0"/>
              <w:bidi/>
              <w:spacing w:after="0" w:line="216" w:lineRule="auto"/>
              <w:jc w:val="center"/>
              <w:rPr>
                <w:rFonts w:eastAsia="Times New Roman" w:cstheme="minorHAnsi"/>
                <w:rtl/>
              </w:rPr>
            </w:pPr>
            <w:r w:rsidRPr="008A706E">
              <w:rPr>
                <w:rFonts w:eastAsia="Times New Roman" w:cstheme="minorHAnsi"/>
                <w:rtl/>
              </w:rPr>
              <w:t>اجتماعي – إقليمي</w:t>
            </w:r>
          </w:p>
        </w:tc>
        <w:tc>
          <w:tcPr>
            <w:tcW w:w="2054" w:type="dxa"/>
            <w:vAlign w:val="center"/>
          </w:tcPr>
          <w:p w14:paraId="7D582AFD" w14:textId="77777777" w:rsidR="008A6087" w:rsidRPr="008A706E" w:rsidRDefault="008A6087" w:rsidP="003C6BF3">
            <w:pPr>
              <w:widowControl w:val="0"/>
              <w:bidi/>
              <w:spacing w:after="0" w:line="216" w:lineRule="auto"/>
              <w:jc w:val="center"/>
              <w:rPr>
                <w:rFonts w:eastAsia="Times New Roman" w:cstheme="minorHAnsi"/>
                <w:rtl/>
              </w:rPr>
            </w:pPr>
            <w:r w:rsidRPr="008A706E">
              <w:rPr>
                <w:rFonts w:eastAsia="Times New Roman" w:cstheme="minorHAnsi"/>
                <w:rtl/>
              </w:rPr>
              <w:t>الهدف: الحد من عدم المساواة</w:t>
            </w:r>
          </w:p>
        </w:tc>
        <w:tc>
          <w:tcPr>
            <w:tcW w:w="1992" w:type="dxa"/>
            <w:vAlign w:val="center"/>
          </w:tcPr>
          <w:p w14:paraId="3A762D9D" w14:textId="77777777" w:rsidR="008A6087" w:rsidRPr="008A706E" w:rsidRDefault="008A6087" w:rsidP="003C6BF3">
            <w:pPr>
              <w:widowControl w:val="0"/>
              <w:bidi/>
              <w:spacing w:after="0" w:line="216" w:lineRule="auto"/>
              <w:jc w:val="center"/>
              <w:rPr>
                <w:rFonts w:eastAsia="Times New Roman" w:cstheme="minorHAnsi"/>
                <w:rtl/>
              </w:rPr>
            </w:pPr>
            <w:r w:rsidRPr="008A706E">
              <w:rPr>
                <w:rFonts w:eastAsia="Times New Roman" w:cstheme="minorHAnsi"/>
                <w:rtl/>
              </w:rPr>
              <w:t>دعم الاستقرار المجتمعي</w:t>
            </w:r>
          </w:p>
        </w:tc>
      </w:tr>
      <w:tr w:rsidR="008A6087" w:rsidRPr="008A706E" w14:paraId="290D0167" w14:textId="77777777" w:rsidTr="003C6BF3">
        <w:trPr>
          <w:tblCellSpacing w:w="15" w:type="dxa"/>
          <w:jc w:val="center"/>
        </w:trPr>
        <w:tc>
          <w:tcPr>
            <w:tcW w:w="4244" w:type="dxa"/>
            <w:vAlign w:val="center"/>
            <w:hideMark/>
          </w:tcPr>
          <w:p w14:paraId="1354BE55" w14:textId="77777777" w:rsidR="008A6087" w:rsidRPr="008A706E" w:rsidRDefault="008A6087" w:rsidP="003C6BF3">
            <w:pPr>
              <w:widowControl w:val="0"/>
              <w:bidi/>
              <w:spacing w:after="0" w:line="216" w:lineRule="auto"/>
              <w:jc w:val="center"/>
              <w:rPr>
                <w:rFonts w:eastAsia="Times New Roman" w:cstheme="minorHAnsi"/>
              </w:rPr>
            </w:pPr>
            <w:r w:rsidRPr="008A706E">
              <w:rPr>
                <w:rFonts w:eastAsia="Times New Roman" w:cstheme="minorHAnsi"/>
                <w:rtl/>
              </w:rPr>
              <w:t>دوران الموارد داخل الاقتصاد المحلي</w:t>
            </w:r>
          </w:p>
        </w:tc>
        <w:tc>
          <w:tcPr>
            <w:tcW w:w="1671" w:type="dxa"/>
            <w:vAlign w:val="center"/>
          </w:tcPr>
          <w:p w14:paraId="35166E1D" w14:textId="77777777" w:rsidR="008A6087" w:rsidRPr="008A706E" w:rsidRDefault="008A6087" w:rsidP="003C6BF3">
            <w:pPr>
              <w:widowControl w:val="0"/>
              <w:bidi/>
              <w:spacing w:after="0" w:line="216" w:lineRule="auto"/>
              <w:jc w:val="center"/>
              <w:rPr>
                <w:rFonts w:eastAsia="Times New Roman" w:cstheme="minorHAnsi"/>
                <w:rtl/>
              </w:rPr>
            </w:pPr>
            <w:r w:rsidRPr="008A706E">
              <w:rPr>
                <w:rFonts w:eastAsia="Times New Roman" w:cstheme="minorHAnsi"/>
                <w:rtl/>
              </w:rPr>
              <w:t>محلي – مؤسسي</w:t>
            </w:r>
          </w:p>
        </w:tc>
        <w:tc>
          <w:tcPr>
            <w:tcW w:w="2054" w:type="dxa"/>
            <w:vAlign w:val="center"/>
          </w:tcPr>
          <w:p w14:paraId="4C7C295A" w14:textId="50693C84" w:rsidR="008A6087" w:rsidRPr="008A706E" w:rsidRDefault="008A6087" w:rsidP="003C6BF3">
            <w:pPr>
              <w:widowControl w:val="0"/>
              <w:bidi/>
              <w:spacing w:after="0" w:line="216" w:lineRule="auto"/>
              <w:jc w:val="center"/>
              <w:rPr>
                <w:rFonts w:eastAsia="Times New Roman" w:cstheme="minorHAnsi"/>
                <w:rtl/>
              </w:rPr>
            </w:pPr>
            <w:r w:rsidRPr="008A706E">
              <w:rPr>
                <w:rFonts w:eastAsia="Times New Roman" w:cstheme="minorHAnsi"/>
                <w:rtl/>
              </w:rPr>
              <w:t>الهدف: تعزيز الاستدامة</w:t>
            </w:r>
          </w:p>
        </w:tc>
        <w:tc>
          <w:tcPr>
            <w:tcW w:w="1992" w:type="dxa"/>
            <w:vAlign w:val="center"/>
          </w:tcPr>
          <w:p w14:paraId="524B2D13" w14:textId="77777777" w:rsidR="008A6087" w:rsidRPr="008A706E" w:rsidRDefault="008A6087" w:rsidP="003C6BF3">
            <w:pPr>
              <w:widowControl w:val="0"/>
              <w:bidi/>
              <w:spacing w:after="0" w:line="216" w:lineRule="auto"/>
              <w:jc w:val="center"/>
              <w:rPr>
                <w:rFonts w:eastAsia="Times New Roman" w:cstheme="minorHAnsi"/>
                <w:rtl/>
              </w:rPr>
            </w:pPr>
            <w:r w:rsidRPr="008A706E">
              <w:rPr>
                <w:rFonts w:eastAsia="Times New Roman" w:cstheme="minorHAnsi"/>
                <w:rtl/>
              </w:rPr>
              <w:t>تنمية الاقتصاد المحلي</w:t>
            </w:r>
          </w:p>
        </w:tc>
      </w:tr>
      <w:tr w:rsidR="008A6087" w:rsidRPr="008A706E" w14:paraId="1359B4B5" w14:textId="77777777" w:rsidTr="003C6BF3">
        <w:trPr>
          <w:tblCellSpacing w:w="15" w:type="dxa"/>
          <w:jc w:val="center"/>
        </w:trPr>
        <w:tc>
          <w:tcPr>
            <w:tcW w:w="4244" w:type="dxa"/>
            <w:vAlign w:val="center"/>
            <w:hideMark/>
          </w:tcPr>
          <w:p w14:paraId="72FB9B8A" w14:textId="77777777" w:rsidR="008A6087" w:rsidRPr="008A706E" w:rsidRDefault="008A6087" w:rsidP="003C6BF3">
            <w:pPr>
              <w:widowControl w:val="0"/>
              <w:bidi/>
              <w:spacing w:after="0" w:line="216" w:lineRule="auto"/>
              <w:jc w:val="center"/>
              <w:rPr>
                <w:rFonts w:eastAsia="Times New Roman" w:cstheme="minorHAnsi"/>
              </w:rPr>
            </w:pPr>
            <w:r w:rsidRPr="008A706E">
              <w:rPr>
                <w:rFonts w:eastAsia="Times New Roman" w:cstheme="minorHAnsi"/>
                <w:rtl/>
              </w:rPr>
              <w:lastRenderedPageBreak/>
              <w:t>مستوى الشفافية – ثقة المجتمع</w:t>
            </w:r>
          </w:p>
        </w:tc>
        <w:tc>
          <w:tcPr>
            <w:tcW w:w="1671" w:type="dxa"/>
            <w:vAlign w:val="center"/>
          </w:tcPr>
          <w:p w14:paraId="398AF625" w14:textId="77777777" w:rsidR="008A6087" w:rsidRPr="008A706E" w:rsidRDefault="008A6087" w:rsidP="003C6BF3">
            <w:pPr>
              <w:widowControl w:val="0"/>
              <w:bidi/>
              <w:spacing w:after="0" w:line="216" w:lineRule="auto"/>
              <w:jc w:val="center"/>
              <w:rPr>
                <w:rFonts w:eastAsia="Times New Roman" w:cstheme="minorHAnsi"/>
                <w:rtl/>
              </w:rPr>
            </w:pPr>
            <w:r w:rsidRPr="008A706E">
              <w:rPr>
                <w:rFonts w:eastAsia="Times New Roman" w:cstheme="minorHAnsi"/>
                <w:rtl/>
              </w:rPr>
              <w:t>مؤسسي</w:t>
            </w:r>
          </w:p>
        </w:tc>
        <w:tc>
          <w:tcPr>
            <w:tcW w:w="2054" w:type="dxa"/>
            <w:vAlign w:val="center"/>
          </w:tcPr>
          <w:p w14:paraId="2311AA68" w14:textId="77777777" w:rsidR="008A6087" w:rsidRPr="008A706E" w:rsidRDefault="008A6087" w:rsidP="003C6BF3">
            <w:pPr>
              <w:widowControl w:val="0"/>
              <w:bidi/>
              <w:spacing w:after="0" w:line="216" w:lineRule="auto"/>
              <w:jc w:val="center"/>
              <w:rPr>
                <w:rFonts w:eastAsia="Times New Roman" w:cstheme="minorHAnsi"/>
                <w:rtl/>
              </w:rPr>
            </w:pPr>
            <w:r w:rsidRPr="008A706E">
              <w:rPr>
                <w:rFonts w:eastAsia="Times New Roman" w:cstheme="minorHAnsi"/>
                <w:rtl/>
              </w:rPr>
              <w:t>الهدف: تقوية العدل وبناء مؤسسات قوية</w:t>
            </w:r>
          </w:p>
        </w:tc>
        <w:tc>
          <w:tcPr>
            <w:tcW w:w="1992" w:type="dxa"/>
            <w:vAlign w:val="center"/>
          </w:tcPr>
          <w:p w14:paraId="77C31DC3" w14:textId="77777777" w:rsidR="008A6087" w:rsidRPr="008A706E" w:rsidRDefault="008A6087" w:rsidP="003C6BF3">
            <w:pPr>
              <w:widowControl w:val="0"/>
              <w:bidi/>
              <w:spacing w:after="0" w:line="216" w:lineRule="auto"/>
              <w:jc w:val="center"/>
              <w:rPr>
                <w:rFonts w:eastAsia="Times New Roman" w:cstheme="minorHAnsi"/>
                <w:rtl/>
              </w:rPr>
            </w:pPr>
            <w:r w:rsidRPr="008A706E">
              <w:rPr>
                <w:rFonts w:eastAsia="Times New Roman" w:cstheme="minorHAnsi"/>
                <w:rtl/>
              </w:rPr>
              <w:t>الحوكمة والشفافية الزكوية</w:t>
            </w:r>
          </w:p>
        </w:tc>
      </w:tr>
      <w:tr w:rsidR="008A6087" w:rsidRPr="008A706E" w14:paraId="0FF4FF5D" w14:textId="77777777" w:rsidTr="003C6BF3">
        <w:trPr>
          <w:tblCellSpacing w:w="15" w:type="dxa"/>
          <w:jc w:val="center"/>
        </w:trPr>
        <w:tc>
          <w:tcPr>
            <w:tcW w:w="4244" w:type="dxa"/>
            <w:vAlign w:val="center"/>
            <w:hideMark/>
          </w:tcPr>
          <w:p w14:paraId="737648C3" w14:textId="77777777" w:rsidR="008A6087" w:rsidRPr="008A706E" w:rsidRDefault="008A6087" w:rsidP="003C6BF3">
            <w:pPr>
              <w:widowControl w:val="0"/>
              <w:bidi/>
              <w:spacing w:after="0" w:line="216" w:lineRule="auto"/>
              <w:jc w:val="center"/>
              <w:rPr>
                <w:rFonts w:eastAsia="Times New Roman" w:cstheme="minorHAnsi"/>
              </w:rPr>
            </w:pPr>
            <w:r w:rsidRPr="008A706E">
              <w:rPr>
                <w:rFonts w:eastAsia="Times New Roman" w:cstheme="minorHAnsi"/>
                <w:rtl/>
              </w:rPr>
              <w:t>عدد الشراكات – حجم التمويل المشترك</w:t>
            </w:r>
          </w:p>
        </w:tc>
        <w:tc>
          <w:tcPr>
            <w:tcW w:w="1671" w:type="dxa"/>
            <w:vAlign w:val="center"/>
          </w:tcPr>
          <w:p w14:paraId="1BD245D9" w14:textId="77777777" w:rsidR="008A6087" w:rsidRPr="008A706E" w:rsidRDefault="008A6087" w:rsidP="003C6BF3">
            <w:pPr>
              <w:widowControl w:val="0"/>
              <w:bidi/>
              <w:spacing w:after="0" w:line="216" w:lineRule="auto"/>
              <w:jc w:val="center"/>
              <w:rPr>
                <w:rFonts w:eastAsia="Times New Roman" w:cstheme="minorHAnsi"/>
                <w:rtl/>
              </w:rPr>
            </w:pPr>
            <w:r w:rsidRPr="008A706E">
              <w:rPr>
                <w:rFonts w:eastAsia="Times New Roman" w:cstheme="minorHAnsi"/>
                <w:rtl/>
              </w:rPr>
              <w:t>مؤسسي – تنموي</w:t>
            </w:r>
          </w:p>
        </w:tc>
        <w:tc>
          <w:tcPr>
            <w:tcW w:w="2054" w:type="dxa"/>
            <w:vAlign w:val="center"/>
          </w:tcPr>
          <w:p w14:paraId="6CCE439C" w14:textId="77777777" w:rsidR="008A6087" w:rsidRPr="008A706E" w:rsidRDefault="008A6087" w:rsidP="003C6BF3">
            <w:pPr>
              <w:widowControl w:val="0"/>
              <w:bidi/>
              <w:spacing w:after="0" w:line="216" w:lineRule="auto"/>
              <w:jc w:val="center"/>
              <w:rPr>
                <w:rFonts w:eastAsia="Times New Roman" w:cstheme="minorHAnsi"/>
                <w:rtl/>
              </w:rPr>
            </w:pPr>
            <w:r w:rsidRPr="008A706E">
              <w:rPr>
                <w:rFonts w:eastAsia="Times New Roman" w:cstheme="minorHAnsi"/>
                <w:rtl/>
              </w:rPr>
              <w:t>الهدف: تنوع شراكات</w:t>
            </w:r>
          </w:p>
        </w:tc>
        <w:tc>
          <w:tcPr>
            <w:tcW w:w="1992" w:type="dxa"/>
            <w:vAlign w:val="center"/>
          </w:tcPr>
          <w:p w14:paraId="4004B733" w14:textId="77777777" w:rsidR="008A6087" w:rsidRPr="008A706E" w:rsidRDefault="008A6087" w:rsidP="003C6BF3">
            <w:pPr>
              <w:widowControl w:val="0"/>
              <w:bidi/>
              <w:spacing w:after="0" w:line="216" w:lineRule="auto"/>
              <w:jc w:val="center"/>
              <w:rPr>
                <w:rFonts w:eastAsia="Times New Roman" w:cstheme="minorHAnsi"/>
                <w:rtl/>
              </w:rPr>
            </w:pPr>
            <w:r w:rsidRPr="008A706E">
              <w:rPr>
                <w:rFonts w:eastAsia="Times New Roman" w:cstheme="minorHAnsi"/>
                <w:rtl/>
              </w:rPr>
              <w:t>الشراكات المؤسسية</w:t>
            </w:r>
          </w:p>
        </w:tc>
      </w:tr>
    </w:tbl>
    <w:p w14:paraId="1269D4EF" w14:textId="77777777" w:rsidR="008A6087" w:rsidRPr="008A6087" w:rsidRDefault="008A6087" w:rsidP="008A6087">
      <w:pPr>
        <w:widowControl w:val="0"/>
        <w:bidi/>
        <w:spacing w:before="120" w:after="0" w:line="276" w:lineRule="auto"/>
        <w:jc w:val="both"/>
        <w:rPr>
          <w:rFonts w:eastAsia="Times New Roman" w:cstheme="minorHAnsi"/>
          <w:sz w:val="28"/>
          <w:szCs w:val="28"/>
          <w:rtl/>
        </w:rPr>
      </w:pPr>
      <w:r w:rsidRPr="008A6087">
        <w:rPr>
          <w:rFonts w:eastAsia="Times New Roman" w:cstheme="minorHAnsi"/>
          <w:sz w:val="28"/>
          <w:szCs w:val="28"/>
          <w:rtl/>
        </w:rPr>
        <w:t>تُظهر المعطيات الواردة في الجدول أنّ الزكاة، عند إدارتها عبر هيئة مؤسسية فعّالة، قادرة على الإسهام المباشر في تحقيق عدد معتبر من أهداف التنمية المستدامة، ولا سيما الأهداف المتعلقة بالقضاء على الفقر، وتحقيق الأمن الغذائي، وتعزيز العمل اللائق، وتقليص أوجه عدم المساواة. ويُبرز ذلك الطابع الشمولي للزكاة كأداة مالية ذات بعد اجتماعي وتنموي متكامل</w:t>
      </w:r>
      <w:r w:rsidRPr="008A6087">
        <w:rPr>
          <w:rFonts w:eastAsia="Times New Roman" w:cstheme="minorHAnsi"/>
          <w:sz w:val="28"/>
          <w:szCs w:val="28"/>
        </w:rPr>
        <w:t>.</w:t>
      </w:r>
    </w:p>
    <w:p w14:paraId="30946B88" w14:textId="77777777" w:rsidR="008A6087" w:rsidRPr="008A706E" w:rsidRDefault="008A6087" w:rsidP="008A6087">
      <w:pPr>
        <w:widowControl w:val="0"/>
        <w:bidi/>
        <w:spacing w:before="120" w:after="0" w:line="276" w:lineRule="auto"/>
        <w:jc w:val="both"/>
        <w:rPr>
          <w:rFonts w:eastAsia="Times New Roman" w:cstheme="minorHAnsi"/>
          <w:b/>
          <w:bCs/>
          <w:sz w:val="32"/>
          <w:szCs w:val="32"/>
        </w:rPr>
      </w:pPr>
      <w:r w:rsidRPr="008A706E">
        <w:rPr>
          <w:rFonts w:eastAsia="Times New Roman" w:cstheme="minorHAnsi"/>
          <w:b/>
          <w:bCs/>
          <w:sz w:val="32"/>
          <w:szCs w:val="32"/>
          <w:rtl/>
        </w:rPr>
        <w:t>الخاتمة</w:t>
      </w:r>
    </w:p>
    <w:p w14:paraId="48EE0CE8" w14:textId="13DCB9C3" w:rsidR="008A6087" w:rsidRPr="008A6087" w:rsidRDefault="008A6087" w:rsidP="008A6087">
      <w:pPr>
        <w:widowControl w:val="0"/>
        <w:bidi/>
        <w:spacing w:before="120" w:after="0" w:line="276" w:lineRule="auto"/>
        <w:jc w:val="both"/>
        <w:rPr>
          <w:rFonts w:eastAsia="Times New Roman" w:cstheme="minorHAnsi"/>
          <w:sz w:val="28"/>
          <w:szCs w:val="28"/>
          <w:rtl/>
        </w:rPr>
      </w:pPr>
      <w:r w:rsidRPr="008A6087">
        <w:rPr>
          <w:rFonts w:eastAsia="Times New Roman" w:cstheme="minorHAnsi"/>
          <w:sz w:val="28"/>
          <w:szCs w:val="28"/>
          <w:rtl/>
        </w:rPr>
        <w:t xml:space="preserve">أظهرت هذه الدراسة أنّ الزكاة </w:t>
      </w:r>
      <w:r w:rsidR="00661680" w:rsidRPr="008A6087">
        <w:rPr>
          <w:rFonts w:eastAsia="Times New Roman" w:cstheme="minorHAnsi" w:hint="cs"/>
          <w:sz w:val="28"/>
          <w:szCs w:val="28"/>
          <w:rtl/>
        </w:rPr>
        <w:t>-بما</w:t>
      </w:r>
      <w:r w:rsidRPr="008A6087">
        <w:rPr>
          <w:rFonts w:eastAsia="Times New Roman" w:cstheme="minorHAnsi"/>
          <w:sz w:val="28"/>
          <w:szCs w:val="28"/>
          <w:rtl/>
        </w:rPr>
        <w:t xml:space="preserve"> هي موردٌ شرعيٌّ ثابت، وآلية إعادة توزيع فعّالة </w:t>
      </w:r>
      <w:r w:rsidR="00661680" w:rsidRPr="008A6087">
        <w:rPr>
          <w:rFonts w:eastAsia="Times New Roman" w:cstheme="minorHAnsi" w:hint="cs"/>
          <w:sz w:val="28"/>
          <w:szCs w:val="28"/>
          <w:rtl/>
        </w:rPr>
        <w:t>-تمتلك</w:t>
      </w:r>
      <w:r w:rsidRPr="008A6087">
        <w:rPr>
          <w:rFonts w:eastAsia="Times New Roman" w:cstheme="minorHAnsi"/>
          <w:sz w:val="28"/>
          <w:szCs w:val="28"/>
          <w:rtl/>
        </w:rPr>
        <w:t xml:space="preserve"> قدرة كبيرة على الإسهام في التنمية المستدامة في التجربة البوركينابية، وخاصة في ظل وجود هيئة رسمية فيها، تتولى إدارة هذا المورد وإطاره التنظيمي. ومن جانب آخر بيّن التحليل أنّ بنية المجتمع المسلم في بوركينا فاسو، وانتشار الفقر، وتنامي الاقتصاد غير المهيكل، كلّها عوامل تجعل من تفعيل الزكاة أداة استراتيجية لتعزيز تنمية مستدامة، خاصة في ظل الأزمات الأمنية والنزوح الداخلي.</w:t>
      </w:r>
    </w:p>
    <w:p w14:paraId="6F720B93" w14:textId="77777777" w:rsidR="008A6087" w:rsidRPr="008A706E" w:rsidRDefault="008A6087" w:rsidP="008A6087">
      <w:pPr>
        <w:widowControl w:val="0"/>
        <w:bidi/>
        <w:spacing w:before="120" w:after="0" w:line="276" w:lineRule="auto"/>
        <w:jc w:val="both"/>
        <w:rPr>
          <w:rFonts w:eastAsia="Times New Roman" w:cstheme="minorHAnsi"/>
          <w:b/>
          <w:bCs/>
          <w:sz w:val="32"/>
          <w:szCs w:val="32"/>
        </w:rPr>
      </w:pPr>
      <w:r w:rsidRPr="008A706E">
        <w:rPr>
          <w:rFonts w:eastAsia="Times New Roman" w:cstheme="minorHAnsi"/>
          <w:b/>
          <w:bCs/>
          <w:sz w:val="32"/>
          <w:szCs w:val="32"/>
          <w:rtl/>
        </w:rPr>
        <w:t>أولًا: أهم النتائج</w:t>
      </w:r>
    </w:p>
    <w:p w14:paraId="05330ACE" w14:textId="77F25AA1" w:rsidR="008A6087" w:rsidRPr="008A706E" w:rsidRDefault="008A6087" w:rsidP="00D1148F">
      <w:pPr>
        <w:pStyle w:val="ListParagraph"/>
        <w:widowControl w:val="0"/>
        <w:numPr>
          <w:ilvl w:val="0"/>
          <w:numId w:val="19"/>
        </w:numPr>
        <w:bidi/>
        <w:spacing w:before="120" w:after="0" w:line="276" w:lineRule="auto"/>
        <w:ind w:left="477" w:hanging="284"/>
        <w:contextualSpacing w:val="0"/>
        <w:jc w:val="both"/>
        <w:rPr>
          <w:rFonts w:eastAsia="Times New Roman" w:cstheme="minorHAnsi"/>
          <w:sz w:val="28"/>
          <w:szCs w:val="28"/>
        </w:rPr>
      </w:pPr>
      <w:r w:rsidRPr="008A706E">
        <w:rPr>
          <w:rFonts w:eastAsia="Times New Roman" w:cstheme="minorHAnsi"/>
          <w:sz w:val="28"/>
          <w:szCs w:val="28"/>
          <w:rtl/>
        </w:rPr>
        <w:t>ضعف فعالية الزكاة الحالية في بوركينا فاسو في دعم التنمية؛ لغياب إطار تنظيمي رسمي وقانوني، يشرف على ضبط الوعاء الزكوي، وجمع الموارد وتوجيها لماّ يسهم في التنمية المستدامة.</w:t>
      </w:r>
    </w:p>
    <w:p w14:paraId="123232D1" w14:textId="3DE51EB6" w:rsidR="008A6087" w:rsidRPr="008A706E" w:rsidRDefault="008A6087" w:rsidP="00D1148F">
      <w:pPr>
        <w:pStyle w:val="ListParagraph"/>
        <w:widowControl w:val="0"/>
        <w:numPr>
          <w:ilvl w:val="0"/>
          <w:numId w:val="19"/>
        </w:numPr>
        <w:bidi/>
        <w:spacing w:before="120" w:after="0" w:line="276" w:lineRule="auto"/>
        <w:ind w:left="477" w:hanging="284"/>
        <w:contextualSpacing w:val="0"/>
        <w:jc w:val="both"/>
        <w:rPr>
          <w:rFonts w:eastAsia="Times New Roman" w:cstheme="minorHAnsi"/>
          <w:color w:val="000000"/>
          <w:sz w:val="28"/>
          <w:szCs w:val="28"/>
        </w:rPr>
      </w:pPr>
      <w:r w:rsidRPr="008A706E">
        <w:rPr>
          <w:rFonts w:eastAsia="Times New Roman" w:cstheme="minorHAnsi"/>
          <w:color w:val="000000"/>
          <w:sz w:val="28"/>
          <w:szCs w:val="28"/>
          <w:rtl/>
        </w:rPr>
        <w:t>وجود استعداد اجتماعي قوي لدى المسلمين للتجاوب مع مشروع زكوي منظم، خصوصًا مع تجربة الجمعيات المحلية التي أظهرت أنّ الزكاة قادرة على تحقيق أثر مباشر في تقليل الفقر والمعاناة الإنسانية</w:t>
      </w:r>
      <w:r w:rsidRPr="008A706E">
        <w:rPr>
          <w:rFonts w:eastAsia="Times New Roman" w:cstheme="minorHAnsi"/>
          <w:color w:val="000000"/>
          <w:sz w:val="28"/>
          <w:szCs w:val="28"/>
        </w:rPr>
        <w:t>.</w:t>
      </w:r>
    </w:p>
    <w:p w14:paraId="2AD43553" w14:textId="774329C5" w:rsidR="008A6087" w:rsidRPr="008A706E" w:rsidRDefault="008A6087" w:rsidP="00D1148F">
      <w:pPr>
        <w:pStyle w:val="ListParagraph"/>
        <w:widowControl w:val="0"/>
        <w:numPr>
          <w:ilvl w:val="0"/>
          <w:numId w:val="19"/>
        </w:numPr>
        <w:bidi/>
        <w:spacing w:before="120" w:after="0" w:line="276" w:lineRule="auto"/>
        <w:ind w:left="477" w:hanging="284"/>
        <w:contextualSpacing w:val="0"/>
        <w:jc w:val="both"/>
        <w:rPr>
          <w:rFonts w:eastAsia="Times New Roman" w:cstheme="minorHAnsi"/>
          <w:sz w:val="28"/>
          <w:szCs w:val="28"/>
        </w:rPr>
      </w:pPr>
      <w:r w:rsidRPr="008A706E">
        <w:rPr>
          <w:rFonts w:eastAsia="Times New Roman" w:cstheme="minorHAnsi"/>
          <w:sz w:val="28"/>
          <w:szCs w:val="28"/>
          <w:rtl/>
        </w:rPr>
        <w:t>أثر الزكاة في محاربة الفقر والتنمية الاجتماعية يظهر بوضوح عند توظيفها في تمويل المشروعات الصغيرة، ودعم التعليم والمهارات، وتمكين الأسر المنتجة، وهو ما يتوافق مع قرارات مجمع الفقه الإسلامي</w:t>
      </w:r>
      <w:r w:rsidRPr="008A706E">
        <w:rPr>
          <w:rFonts w:eastAsia="Times New Roman" w:cstheme="minorHAnsi"/>
          <w:sz w:val="28"/>
          <w:szCs w:val="28"/>
        </w:rPr>
        <w:t>.</w:t>
      </w:r>
    </w:p>
    <w:p w14:paraId="2A0E69E0" w14:textId="07F3C54E" w:rsidR="008A6087" w:rsidRPr="008A706E" w:rsidRDefault="008A6087" w:rsidP="00D1148F">
      <w:pPr>
        <w:pStyle w:val="ListParagraph"/>
        <w:widowControl w:val="0"/>
        <w:numPr>
          <w:ilvl w:val="0"/>
          <w:numId w:val="19"/>
        </w:numPr>
        <w:bidi/>
        <w:spacing w:before="120" w:after="0" w:line="276" w:lineRule="auto"/>
        <w:ind w:left="477" w:hanging="284"/>
        <w:contextualSpacing w:val="0"/>
        <w:jc w:val="both"/>
        <w:rPr>
          <w:rFonts w:eastAsia="Times New Roman" w:cstheme="minorHAnsi"/>
          <w:sz w:val="28"/>
          <w:szCs w:val="28"/>
        </w:rPr>
      </w:pPr>
      <w:r w:rsidRPr="008A706E">
        <w:rPr>
          <w:rFonts w:eastAsia="Times New Roman" w:cstheme="minorHAnsi"/>
          <w:sz w:val="28"/>
          <w:szCs w:val="28"/>
          <w:rtl/>
        </w:rPr>
        <w:t>التجربة البوركينابية تكشف عن فجوة معرفية في تقدير الوعاء الزكوي وفي فهم الإمكانات الاقتصادية للزكاة، نتيجة غياب الدراسات الميدانية والبيانات الرسمية للحصيلة الزكوية.</w:t>
      </w:r>
    </w:p>
    <w:p w14:paraId="06007D1C" w14:textId="77777777" w:rsidR="008A6087" w:rsidRPr="008A706E" w:rsidRDefault="008A6087" w:rsidP="008A6087">
      <w:pPr>
        <w:widowControl w:val="0"/>
        <w:bidi/>
        <w:spacing w:before="120" w:after="0" w:line="276" w:lineRule="auto"/>
        <w:jc w:val="both"/>
        <w:rPr>
          <w:rFonts w:eastAsia="Times New Roman" w:cstheme="minorHAnsi"/>
          <w:b/>
          <w:bCs/>
          <w:sz w:val="32"/>
          <w:szCs w:val="32"/>
        </w:rPr>
      </w:pPr>
      <w:r w:rsidRPr="008A706E">
        <w:rPr>
          <w:rFonts w:eastAsia="Times New Roman" w:cstheme="minorHAnsi"/>
          <w:b/>
          <w:bCs/>
          <w:sz w:val="32"/>
          <w:szCs w:val="32"/>
          <w:rtl/>
        </w:rPr>
        <w:lastRenderedPageBreak/>
        <w:t>ثانيًا: التوصيات</w:t>
      </w:r>
    </w:p>
    <w:p w14:paraId="5BCC60A1" w14:textId="56A0EFF3" w:rsidR="008A6087" w:rsidRPr="008A706E" w:rsidRDefault="008A6087" w:rsidP="009E7576">
      <w:pPr>
        <w:pStyle w:val="ListParagraph"/>
        <w:widowControl w:val="0"/>
        <w:numPr>
          <w:ilvl w:val="0"/>
          <w:numId w:val="20"/>
        </w:numPr>
        <w:bidi/>
        <w:spacing w:before="40" w:after="0" w:line="276" w:lineRule="auto"/>
        <w:ind w:left="475" w:hanging="288"/>
        <w:contextualSpacing w:val="0"/>
        <w:jc w:val="both"/>
        <w:rPr>
          <w:rFonts w:eastAsia="Times New Roman" w:cstheme="minorHAnsi"/>
          <w:sz w:val="28"/>
          <w:szCs w:val="28"/>
        </w:rPr>
      </w:pPr>
      <w:r w:rsidRPr="008A706E">
        <w:rPr>
          <w:rFonts w:eastAsia="Times New Roman" w:cstheme="minorHAnsi"/>
          <w:sz w:val="28"/>
          <w:szCs w:val="28"/>
          <w:rtl/>
        </w:rPr>
        <w:t>تأسيس هيئة رسمية للزكاة تتمتع بصفة قانونية، تتولى ضبط الوعاء الزكوي، وتنظيم عمليات التحصيل والتوزيع، وفق نظام مالي حديث ومراعي للخصوصية الدينية والتنمية المستدامة.</w:t>
      </w:r>
    </w:p>
    <w:p w14:paraId="4AA3E8F0" w14:textId="70F5A1F6" w:rsidR="008A6087" w:rsidRPr="008A706E" w:rsidRDefault="008A6087" w:rsidP="009E7576">
      <w:pPr>
        <w:pStyle w:val="ListParagraph"/>
        <w:widowControl w:val="0"/>
        <w:numPr>
          <w:ilvl w:val="0"/>
          <w:numId w:val="20"/>
        </w:numPr>
        <w:bidi/>
        <w:spacing w:before="40" w:after="0" w:line="276" w:lineRule="auto"/>
        <w:ind w:left="475" w:hanging="288"/>
        <w:contextualSpacing w:val="0"/>
        <w:jc w:val="both"/>
        <w:rPr>
          <w:rFonts w:eastAsia="Times New Roman" w:cstheme="minorHAnsi"/>
          <w:sz w:val="28"/>
          <w:szCs w:val="28"/>
        </w:rPr>
      </w:pPr>
      <w:r w:rsidRPr="008A706E">
        <w:rPr>
          <w:rFonts w:eastAsia="Times New Roman" w:cstheme="minorHAnsi"/>
          <w:sz w:val="28"/>
          <w:szCs w:val="28"/>
          <w:rtl/>
        </w:rPr>
        <w:t>إعداد قاعدة بيانات وطنية للوعاء الزكوي، تشمل القطاعات التجارية والزراعية والمهنية، مع استحداث نظام تسجيل رقمي للمكلفين بالزكاة</w:t>
      </w:r>
      <w:r w:rsidRPr="008A706E">
        <w:rPr>
          <w:rFonts w:eastAsia="Times New Roman" w:cstheme="minorHAnsi"/>
          <w:sz w:val="28"/>
          <w:szCs w:val="28"/>
        </w:rPr>
        <w:t>.</w:t>
      </w:r>
    </w:p>
    <w:p w14:paraId="0D2C20F9" w14:textId="436CC693" w:rsidR="008A6087" w:rsidRPr="008A706E" w:rsidRDefault="008A6087" w:rsidP="009E7576">
      <w:pPr>
        <w:pStyle w:val="ListParagraph"/>
        <w:widowControl w:val="0"/>
        <w:numPr>
          <w:ilvl w:val="0"/>
          <w:numId w:val="20"/>
        </w:numPr>
        <w:bidi/>
        <w:spacing w:before="40" w:after="0" w:line="276" w:lineRule="auto"/>
        <w:ind w:left="475" w:hanging="288"/>
        <w:contextualSpacing w:val="0"/>
        <w:jc w:val="both"/>
        <w:rPr>
          <w:rFonts w:eastAsia="Times New Roman" w:cstheme="minorHAnsi"/>
          <w:sz w:val="28"/>
          <w:szCs w:val="28"/>
        </w:rPr>
      </w:pPr>
      <w:r w:rsidRPr="008A706E">
        <w:rPr>
          <w:rFonts w:eastAsia="Times New Roman" w:cstheme="minorHAnsi"/>
          <w:sz w:val="28"/>
          <w:szCs w:val="28"/>
          <w:rtl/>
        </w:rPr>
        <w:t>إطلاق صناديق زكوية متخصصة (صندوق الفقراء – صندوق التعليم – صندوق التمكين الاقتصادي – صندوق المشروعات الصغيرة)، بما يحقق الأثر التنموي المستدام</w:t>
      </w:r>
      <w:r w:rsidRPr="008A706E">
        <w:rPr>
          <w:rFonts w:eastAsia="Times New Roman" w:cstheme="minorHAnsi"/>
          <w:sz w:val="28"/>
          <w:szCs w:val="28"/>
        </w:rPr>
        <w:t>.</w:t>
      </w:r>
    </w:p>
    <w:p w14:paraId="70F9A581" w14:textId="0CD3DE5A" w:rsidR="008A6087" w:rsidRPr="008A706E" w:rsidRDefault="008A6087" w:rsidP="009E7576">
      <w:pPr>
        <w:pStyle w:val="ListParagraph"/>
        <w:widowControl w:val="0"/>
        <w:numPr>
          <w:ilvl w:val="0"/>
          <w:numId w:val="20"/>
        </w:numPr>
        <w:bidi/>
        <w:spacing w:before="40" w:after="0" w:line="276" w:lineRule="auto"/>
        <w:ind w:left="475" w:hanging="288"/>
        <w:contextualSpacing w:val="0"/>
        <w:jc w:val="both"/>
        <w:rPr>
          <w:rFonts w:eastAsia="Times New Roman" w:cstheme="minorHAnsi"/>
          <w:color w:val="000000"/>
          <w:sz w:val="28"/>
          <w:szCs w:val="28"/>
        </w:rPr>
      </w:pPr>
      <w:r w:rsidRPr="008A706E">
        <w:rPr>
          <w:rFonts w:eastAsia="Times New Roman" w:cstheme="minorHAnsi"/>
          <w:color w:val="000000"/>
          <w:sz w:val="28"/>
          <w:szCs w:val="28"/>
          <w:rtl/>
        </w:rPr>
        <w:t>تفعيل الشراكات بين الهيئة المقترحة إنشاؤها والمؤسسات الإسلامية، والبنوك الإسلامية في الدولة وفي دول الجوار، لاستثمار أموال الزكاة بطريقة احترافية</w:t>
      </w:r>
      <w:r w:rsidRPr="008A706E">
        <w:rPr>
          <w:rFonts w:eastAsia="Times New Roman" w:cstheme="minorHAnsi"/>
          <w:color w:val="000000"/>
          <w:sz w:val="28"/>
          <w:szCs w:val="28"/>
        </w:rPr>
        <w:t>.</w:t>
      </w:r>
    </w:p>
    <w:p w14:paraId="344F36C8" w14:textId="0EF72B86" w:rsidR="008A6087" w:rsidRPr="008A706E" w:rsidRDefault="008A6087" w:rsidP="009E7576">
      <w:pPr>
        <w:pStyle w:val="ListParagraph"/>
        <w:widowControl w:val="0"/>
        <w:numPr>
          <w:ilvl w:val="0"/>
          <w:numId w:val="20"/>
        </w:numPr>
        <w:bidi/>
        <w:spacing w:before="40" w:after="0" w:line="276" w:lineRule="auto"/>
        <w:ind w:left="475" w:hanging="288"/>
        <w:contextualSpacing w:val="0"/>
        <w:jc w:val="both"/>
        <w:rPr>
          <w:rFonts w:eastAsia="Times New Roman" w:cstheme="minorHAnsi"/>
          <w:sz w:val="28"/>
          <w:szCs w:val="28"/>
        </w:rPr>
      </w:pPr>
      <w:r w:rsidRPr="008A706E">
        <w:rPr>
          <w:rFonts w:eastAsia="Times New Roman" w:cstheme="minorHAnsi"/>
          <w:sz w:val="28"/>
          <w:szCs w:val="28"/>
          <w:rtl/>
        </w:rPr>
        <w:t>توجيه جزء من أموال الزكاة إلى المشروعات الاقتصادية الصغيرة، التي تخلق فرص عمل، وتمكّن الأسر من الاعتماد على ذاتها بدل الاستهلاك السلبي</w:t>
      </w:r>
      <w:r w:rsidRPr="008A706E">
        <w:rPr>
          <w:rFonts w:eastAsia="Times New Roman" w:cstheme="minorHAnsi"/>
          <w:sz w:val="28"/>
          <w:szCs w:val="28"/>
        </w:rPr>
        <w:t>.</w:t>
      </w:r>
    </w:p>
    <w:p w14:paraId="5DF5664E" w14:textId="77777777" w:rsidR="008A6087" w:rsidRPr="008A706E" w:rsidRDefault="008A6087" w:rsidP="008A6087">
      <w:pPr>
        <w:widowControl w:val="0"/>
        <w:bidi/>
        <w:spacing w:before="120" w:after="0" w:line="276" w:lineRule="auto"/>
        <w:jc w:val="both"/>
        <w:rPr>
          <w:rFonts w:eastAsia="Times New Roman" w:cstheme="minorHAnsi"/>
          <w:b/>
          <w:bCs/>
          <w:sz w:val="32"/>
          <w:szCs w:val="32"/>
        </w:rPr>
      </w:pPr>
      <w:r w:rsidRPr="008A706E">
        <w:rPr>
          <w:rFonts w:eastAsia="Times New Roman" w:cstheme="minorHAnsi"/>
          <w:b/>
          <w:bCs/>
          <w:sz w:val="32"/>
          <w:szCs w:val="32"/>
          <w:rtl/>
        </w:rPr>
        <w:t>ثالثًا: الآفاق المستقبلية التي فتحتها الدراسة</w:t>
      </w:r>
    </w:p>
    <w:p w14:paraId="2A629B66" w14:textId="43A5D50D" w:rsidR="008A6087" w:rsidRPr="008A706E" w:rsidRDefault="008A6087" w:rsidP="009E7576">
      <w:pPr>
        <w:pStyle w:val="ListParagraph"/>
        <w:widowControl w:val="0"/>
        <w:numPr>
          <w:ilvl w:val="0"/>
          <w:numId w:val="21"/>
        </w:numPr>
        <w:bidi/>
        <w:spacing w:before="40" w:after="0" w:line="276" w:lineRule="auto"/>
        <w:ind w:left="475" w:hanging="288"/>
        <w:contextualSpacing w:val="0"/>
        <w:jc w:val="both"/>
        <w:rPr>
          <w:rFonts w:eastAsia="Times New Roman" w:cstheme="minorHAnsi"/>
          <w:sz w:val="28"/>
          <w:szCs w:val="28"/>
        </w:rPr>
      </w:pPr>
      <w:r w:rsidRPr="008A706E">
        <w:rPr>
          <w:rFonts w:eastAsia="Times New Roman" w:cstheme="minorHAnsi"/>
          <w:sz w:val="28"/>
          <w:szCs w:val="28"/>
          <w:rtl/>
        </w:rPr>
        <w:t>إمكانية بناء نموذج زكوي وطني، يناسب السياق الأفريقي ويصلح للتطبيق في الدول التي تعاني من غياب مؤسسة الزكاة، قادرة على جمع بين الحوكمة الشرعية والنظم المالية الحديثة</w:t>
      </w:r>
      <w:r w:rsidRPr="008A706E">
        <w:rPr>
          <w:rFonts w:eastAsia="Times New Roman" w:cstheme="minorHAnsi"/>
          <w:sz w:val="28"/>
          <w:szCs w:val="28"/>
        </w:rPr>
        <w:t>.</w:t>
      </w:r>
    </w:p>
    <w:p w14:paraId="23F06276" w14:textId="16BAFF54" w:rsidR="008A6087" w:rsidRPr="008A706E" w:rsidRDefault="008A6087" w:rsidP="009E7576">
      <w:pPr>
        <w:pStyle w:val="ListParagraph"/>
        <w:widowControl w:val="0"/>
        <w:numPr>
          <w:ilvl w:val="0"/>
          <w:numId w:val="21"/>
        </w:numPr>
        <w:bidi/>
        <w:spacing w:before="40" w:after="0" w:line="276" w:lineRule="auto"/>
        <w:ind w:left="475" w:hanging="288"/>
        <w:contextualSpacing w:val="0"/>
        <w:jc w:val="both"/>
        <w:rPr>
          <w:rFonts w:eastAsia="Times New Roman" w:cstheme="minorHAnsi"/>
          <w:sz w:val="28"/>
          <w:szCs w:val="28"/>
        </w:rPr>
      </w:pPr>
      <w:r w:rsidRPr="008A706E">
        <w:rPr>
          <w:rFonts w:eastAsia="Times New Roman" w:cstheme="minorHAnsi"/>
          <w:sz w:val="28"/>
          <w:szCs w:val="28"/>
          <w:rtl/>
        </w:rPr>
        <w:t>تأسيس قاعدة معرفية تمهّد لبحوث أكثر عمقًا حول تقدير الوعاء الزكوي في بوركينا فاسو، ودراسة أثر توحيد الجهود الزكوية في الاقتصاد الوطني</w:t>
      </w:r>
      <w:r w:rsidRPr="008A706E">
        <w:rPr>
          <w:rFonts w:eastAsia="Times New Roman" w:cstheme="minorHAnsi"/>
          <w:sz w:val="28"/>
          <w:szCs w:val="28"/>
        </w:rPr>
        <w:t>.</w:t>
      </w:r>
    </w:p>
    <w:p w14:paraId="57FE0A81" w14:textId="7E67C755" w:rsidR="008A6087" w:rsidRPr="008A706E" w:rsidRDefault="008A6087" w:rsidP="009E7576">
      <w:pPr>
        <w:pStyle w:val="ListParagraph"/>
        <w:widowControl w:val="0"/>
        <w:numPr>
          <w:ilvl w:val="0"/>
          <w:numId w:val="21"/>
        </w:numPr>
        <w:bidi/>
        <w:spacing w:before="40" w:after="0" w:line="276" w:lineRule="auto"/>
        <w:ind w:left="475" w:hanging="288"/>
        <w:contextualSpacing w:val="0"/>
        <w:jc w:val="both"/>
        <w:rPr>
          <w:rFonts w:eastAsia="Times New Roman" w:cstheme="minorHAnsi"/>
          <w:sz w:val="28"/>
          <w:szCs w:val="28"/>
          <w:rtl/>
        </w:rPr>
      </w:pPr>
      <w:r w:rsidRPr="008A706E">
        <w:rPr>
          <w:rFonts w:eastAsia="Times New Roman" w:cstheme="minorHAnsi"/>
          <w:sz w:val="28"/>
          <w:szCs w:val="28"/>
          <w:rtl/>
        </w:rPr>
        <w:t>فتح أبواب جديدة للتعاون الإقليمي بين الدول الأفريقية ذات الأغلبية المسلمة لتبادل الخبرات في إدارة الزكاة وتوظيفها في التنمية. وإمكانية دمج صناديق الزكاة المستقبلية مع التمويل الإسلامي (القرض الحسن – التمويل الصغير – الوقف) لبناء منظومة اقتصادية إسلامية متكاملة</w:t>
      </w:r>
      <w:r w:rsidRPr="008A706E">
        <w:rPr>
          <w:rFonts w:eastAsia="Times New Roman" w:cstheme="minorHAnsi"/>
          <w:sz w:val="28"/>
          <w:szCs w:val="28"/>
        </w:rPr>
        <w:t>.</w:t>
      </w:r>
    </w:p>
    <w:p w14:paraId="47E5D533" w14:textId="77777777" w:rsidR="008A6087" w:rsidRPr="008A706E" w:rsidRDefault="008A6087" w:rsidP="008A6087">
      <w:pPr>
        <w:widowControl w:val="0"/>
        <w:bidi/>
        <w:spacing w:before="120" w:after="0" w:line="276" w:lineRule="auto"/>
        <w:jc w:val="both"/>
        <w:rPr>
          <w:rFonts w:eastAsia="Times New Roman" w:cstheme="minorHAnsi"/>
          <w:b/>
          <w:bCs/>
          <w:sz w:val="32"/>
          <w:szCs w:val="32"/>
        </w:rPr>
      </w:pPr>
      <w:bookmarkStart w:id="10" w:name="_Hlk185184169"/>
      <w:r w:rsidRPr="008A706E">
        <w:rPr>
          <w:rFonts w:eastAsia="Times New Roman" w:cstheme="minorHAnsi"/>
          <w:b/>
          <w:bCs/>
          <w:sz w:val="32"/>
          <w:szCs w:val="32"/>
          <w:rtl/>
        </w:rPr>
        <w:t>قائمة المصادر والمراجع</w:t>
      </w:r>
    </w:p>
    <w:p w14:paraId="5730D34D" w14:textId="6E570216" w:rsidR="008A6087" w:rsidRPr="008A6087" w:rsidRDefault="008A6087" w:rsidP="008A6087">
      <w:pPr>
        <w:widowControl w:val="0"/>
        <w:bidi/>
        <w:spacing w:before="120" w:after="0" w:line="276" w:lineRule="auto"/>
        <w:jc w:val="both"/>
        <w:rPr>
          <w:rFonts w:eastAsia="Times New Roman" w:cstheme="minorHAnsi"/>
          <w:b/>
          <w:sz w:val="28"/>
          <w:szCs w:val="28"/>
        </w:rPr>
      </w:pPr>
      <w:r w:rsidRPr="008A6087">
        <w:rPr>
          <w:rFonts w:eastAsia="Times New Roman" w:cstheme="minorHAnsi"/>
          <w:b/>
          <w:bCs/>
          <w:sz w:val="28"/>
          <w:szCs w:val="28"/>
          <w:rtl/>
        </w:rPr>
        <w:t>أولًا: الكتب والمصادر التراثية</w:t>
      </w:r>
      <w:r w:rsidR="008A706E">
        <w:rPr>
          <w:rFonts w:eastAsia="Times New Roman" w:cstheme="minorHAnsi" w:hint="cs"/>
          <w:b/>
          <w:bCs/>
          <w:sz w:val="28"/>
          <w:szCs w:val="28"/>
          <w:rtl/>
        </w:rPr>
        <w:t>:</w:t>
      </w:r>
    </w:p>
    <w:p w14:paraId="07271FA5" w14:textId="0F6E625E" w:rsidR="008A6087" w:rsidRPr="008A6087" w:rsidRDefault="008A6087" w:rsidP="009E7576">
      <w:pPr>
        <w:widowControl w:val="0"/>
        <w:numPr>
          <w:ilvl w:val="0"/>
          <w:numId w:val="22"/>
        </w:numPr>
        <w:tabs>
          <w:tab w:val="clear" w:pos="720"/>
          <w:tab w:val="num" w:pos="1040"/>
        </w:tabs>
        <w:bidi/>
        <w:spacing w:before="40" w:after="0" w:line="264" w:lineRule="auto"/>
        <w:ind w:left="475" w:hanging="288"/>
        <w:jc w:val="both"/>
        <w:rPr>
          <w:rFonts w:eastAsia="Times New Roman" w:cstheme="minorHAnsi"/>
          <w:b/>
          <w:sz w:val="28"/>
          <w:szCs w:val="28"/>
        </w:rPr>
      </w:pPr>
      <w:r w:rsidRPr="008A6087">
        <w:rPr>
          <w:rFonts w:eastAsia="Times New Roman" w:cstheme="minorHAnsi"/>
          <w:b/>
          <w:sz w:val="28"/>
          <w:szCs w:val="28"/>
          <w:rtl/>
        </w:rPr>
        <w:t>ابن منظور، جمال الدين محمد بن مكرم</w:t>
      </w:r>
      <w:r w:rsidR="008A706E">
        <w:rPr>
          <w:rFonts w:eastAsia="Times New Roman" w:cstheme="minorHAnsi" w:hint="cs"/>
          <w:b/>
          <w:sz w:val="28"/>
          <w:szCs w:val="28"/>
          <w:rtl/>
        </w:rPr>
        <w:t>.</w:t>
      </w:r>
      <w:r w:rsidRPr="008A6087">
        <w:rPr>
          <w:rFonts w:eastAsia="Times New Roman" w:cstheme="minorHAnsi"/>
          <w:b/>
          <w:sz w:val="28"/>
          <w:szCs w:val="28"/>
        </w:rPr>
        <w:t xml:space="preserve"> </w:t>
      </w:r>
      <w:r w:rsidRPr="008A6087">
        <w:rPr>
          <w:rFonts w:eastAsia="Times New Roman" w:cstheme="minorHAnsi"/>
          <w:b/>
          <w:sz w:val="28"/>
          <w:szCs w:val="28"/>
          <w:rtl/>
        </w:rPr>
        <w:t>لسان العرب</w:t>
      </w:r>
      <w:r w:rsidR="008A706E">
        <w:rPr>
          <w:rFonts w:eastAsia="Times New Roman" w:cstheme="minorHAnsi" w:hint="cs"/>
          <w:b/>
          <w:sz w:val="28"/>
          <w:szCs w:val="28"/>
          <w:rtl/>
        </w:rPr>
        <w:t>.</w:t>
      </w:r>
      <w:r w:rsidRPr="008A6087">
        <w:rPr>
          <w:rFonts w:eastAsia="Times New Roman" w:cstheme="minorHAnsi"/>
          <w:b/>
          <w:sz w:val="28"/>
          <w:szCs w:val="28"/>
        </w:rPr>
        <w:t xml:space="preserve"> </w:t>
      </w:r>
      <w:r w:rsidRPr="008A6087">
        <w:rPr>
          <w:rFonts w:eastAsia="Times New Roman" w:cstheme="minorHAnsi"/>
          <w:b/>
          <w:sz w:val="28"/>
          <w:szCs w:val="28"/>
          <w:rtl/>
        </w:rPr>
        <w:t>بيروت: دار صادر، ط/3، 1991م</w:t>
      </w:r>
      <w:r w:rsidRPr="008A6087">
        <w:rPr>
          <w:rFonts w:eastAsia="Times New Roman" w:cstheme="minorHAnsi"/>
          <w:b/>
          <w:sz w:val="28"/>
          <w:szCs w:val="28"/>
        </w:rPr>
        <w:t>.</w:t>
      </w:r>
    </w:p>
    <w:p w14:paraId="02F5BB49" w14:textId="2DDC0BC6" w:rsidR="008A6087" w:rsidRPr="008A6087" w:rsidRDefault="008A6087" w:rsidP="009E7576">
      <w:pPr>
        <w:widowControl w:val="0"/>
        <w:numPr>
          <w:ilvl w:val="0"/>
          <w:numId w:val="22"/>
        </w:numPr>
        <w:tabs>
          <w:tab w:val="clear" w:pos="720"/>
          <w:tab w:val="num" w:pos="1040"/>
        </w:tabs>
        <w:bidi/>
        <w:spacing w:before="40" w:after="0" w:line="264" w:lineRule="auto"/>
        <w:ind w:left="475" w:hanging="288"/>
        <w:jc w:val="both"/>
        <w:rPr>
          <w:rFonts w:eastAsia="Times New Roman" w:cstheme="minorHAnsi"/>
          <w:b/>
          <w:sz w:val="28"/>
          <w:szCs w:val="28"/>
        </w:rPr>
      </w:pPr>
      <w:r w:rsidRPr="008A6087">
        <w:rPr>
          <w:rFonts w:eastAsia="Times New Roman" w:cstheme="minorHAnsi"/>
          <w:b/>
          <w:sz w:val="28"/>
          <w:szCs w:val="28"/>
          <w:rtl/>
        </w:rPr>
        <w:t>البخاري، محمد بن إسماعيل</w:t>
      </w:r>
      <w:r w:rsidR="008A706E">
        <w:rPr>
          <w:rFonts w:eastAsia="Times New Roman" w:cstheme="minorHAnsi" w:hint="cs"/>
          <w:b/>
          <w:sz w:val="28"/>
          <w:szCs w:val="28"/>
          <w:rtl/>
        </w:rPr>
        <w:t>.</w:t>
      </w:r>
      <w:r w:rsidRPr="008A6087">
        <w:rPr>
          <w:rFonts w:eastAsia="Times New Roman" w:cstheme="minorHAnsi"/>
          <w:b/>
          <w:sz w:val="28"/>
          <w:szCs w:val="28"/>
        </w:rPr>
        <w:t xml:space="preserve"> </w:t>
      </w:r>
      <w:r w:rsidRPr="008A6087">
        <w:rPr>
          <w:rFonts w:eastAsia="Times New Roman" w:cstheme="minorHAnsi"/>
          <w:b/>
          <w:sz w:val="28"/>
          <w:szCs w:val="28"/>
          <w:rtl/>
        </w:rPr>
        <w:t>الجامع الصحيح</w:t>
      </w:r>
      <w:r w:rsidR="008A706E">
        <w:rPr>
          <w:rFonts w:eastAsia="Times New Roman" w:cstheme="minorHAnsi" w:hint="cs"/>
          <w:b/>
          <w:sz w:val="28"/>
          <w:szCs w:val="28"/>
          <w:rtl/>
        </w:rPr>
        <w:t>.</w:t>
      </w:r>
      <w:r w:rsidRPr="008A6087">
        <w:rPr>
          <w:rFonts w:eastAsia="Times New Roman" w:cstheme="minorHAnsi"/>
          <w:b/>
          <w:sz w:val="28"/>
          <w:szCs w:val="28"/>
        </w:rPr>
        <w:t xml:space="preserve"> </w:t>
      </w:r>
      <w:r w:rsidRPr="008A6087">
        <w:rPr>
          <w:rFonts w:eastAsia="Times New Roman" w:cstheme="minorHAnsi"/>
          <w:b/>
          <w:sz w:val="28"/>
          <w:szCs w:val="28"/>
          <w:rtl/>
        </w:rPr>
        <w:t>بيروت: دار ابن حزم، ط/1، 2003م</w:t>
      </w:r>
      <w:r w:rsidRPr="008A6087">
        <w:rPr>
          <w:rFonts w:eastAsia="Times New Roman" w:cstheme="minorHAnsi"/>
          <w:b/>
          <w:sz w:val="28"/>
          <w:szCs w:val="28"/>
        </w:rPr>
        <w:t>.</w:t>
      </w:r>
    </w:p>
    <w:p w14:paraId="281E97CB" w14:textId="69336C13" w:rsidR="008A6087" w:rsidRPr="008A6087" w:rsidRDefault="008A6087" w:rsidP="009E7576">
      <w:pPr>
        <w:widowControl w:val="0"/>
        <w:numPr>
          <w:ilvl w:val="0"/>
          <w:numId w:val="22"/>
        </w:numPr>
        <w:tabs>
          <w:tab w:val="clear" w:pos="720"/>
          <w:tab w:val="num" w:pos="1040"/>
        </w:tabs>
        <w:bidi/>
        <w:spacing w:before="40" w:after="0" w:line="264" w:lineRule="auto"/>
        <w:ind w:left="475" w:hanging="288"/>
        <w:jc w:val="both"/>
        <w:rPr>
          <w:rFonts w:eastAsia="Times New Roman" w:cstheme="minorHAnsi"/>
          <w:b/>
          <w:sz w:val="28"/>
          <w:szCs w:val="28"/>
        </w:rPr>
      </w:pPr>
      <w:r w:rsidRPr="008A6087">
        <w:rPr>
          <w:rFonts w:eastAsia="Times New Roman" w:cstheme="minorHAnsi"/>
          <w:b/>
          <w:sz w:val="28"/>
          <w:szCs w:val="28"/>
          <w:rtl/>
        </w:rPr>
        <w:t>القرطبي، محمد بن أحمد</w:t>
      </w:r>
      <w:r w:rsidR="008A706E">
        <w:rPr>
          <w:rFonts w:eastAsia="Times New Roman" w:cstheme="minorHAnsi" w:hint="cs"/>
          <w:b/>
          <w:sz w:val="28"/>
          <w:szCs w:val="28"/>
          <w:rtl/>
        </w:rPr>
        <w:t>.</w:t>
      </w:r>
      <w:r w:rsidRPr="008A6087">
        <w:rPr>
          <w:rFonts w:eastAsia="Times New Roman" w:cstheme="minorHAnsi"/>
          <w:b/>
          <w:sz w:val="28"/>
          <w:szCs w:val="28"/>
        </w:rPr>
        <w:t xml:space="preserve"> </w:t>
      </w:r>
      <w:r w:rsidRPr="008A6087">
        <w:rPr>
          <w:rFonts w:eastAsia="Times New Roman" w:cstheme="minorHAnsi"/>
          <w:b/>
          <w:sz w:val="28"/>
          <w:szCs w:val="28"/>
          <w:rtl/>
        </w:rPr>
        <w:t>أحكام القرآن</w:t>
      </w:r>
      <w:r w:rsidR="008A706E">
        <w:rPr>
          <w:rFonts w:eastAsia="Times New Roman" w:cstheme="minorHAnsi" w:hint="cs"/>
          <w:b/>
          <w:sz w:val="28"/>
          <w:szCs w:val="28"/>
          <w:rtl/>
        </w:rPr>
        <w:t>.</w:t>
      </w:r>
      <w:r w:rsidRPr="008A6087">
        <w:rPr>
          <w:rFonts w:eastAsia="Times New Roman" w:cstheme="minorHAnsi"/>
          <w:b/>
          <w:sz w:val="28"/>
          <w:szCs w:val="28"/>
        </w:rPr>
        <w:t xml:space="preserve"> </w:t>
      </w:r>
      <w:r w:rsidRPr="008A6087">
        <w:rPr>
          <w:rFonts w:eastAsia="Times New Roman" w:cstheme="minorHAnsi"/>
          <w:b/>
          <w:sz w:val="28"/>
          <w:szCs w:val="28"/>
          <w:rtl/>
        </w:rPr>
        <w:t>القاهرة: المكتبة التوفيقية، ط/1، 1988م</w:t>
      </w:r>
      <w:r w:rsidRPr="008A6087">
        <w:rPr>
          <w:rFonts w:eastAsia="Times New Roman" w:cstheme="minorHAnsi"/>
          <w:b/>
          <w:sz w:val="28"/>
          <w:szCs w:val="28"/>
        </w:rPr>
        <w:t>.</w:t>
      </w:r>
    </w:p>
    <w:p w14:paraId="38B20A09" w14:textId="6A16CD2A" w:rsidR="008A6087" w:rsidRPr="008A6087" w:rsidRDefault="008A6087" w:rsidP="009E7576">
      <w:pPr>
        <w:widowControl w:val="0"/>
        <w:numPr>
          <w:ilvl w:val="0"/>
          <w:numId w:val="22"/>
        </w:numPr>
        <w:tabs>
          <w:tab w:val="clear" w:pos="720"/>
          <w:tab w:val="num" w:pos="1040"/>
        </w:tabs>
        <w:bidi/>
        <w:spacing w:before="40" w:after="0" w:line="264" w:lineRule="auto"/>
        <w:ind w:left="475" w:hanging="288"/>
        <w:jc w:val="both"/>
        <w:rPr>
          <w:rFonts w:eastAsia="Times New Roman" w:cstheme="minorHAnsi"/>
          <w:b/>
          <w:sz w:val="28"/>
          <w:szCs w:val="28"/>
        </w:rPr>
      </w:pPr>
      <w:r w:rsidRPr="008A6087">
        <w:rPr>
          <w:rFonts w:eastAsia="Times New Roman" w:cstheme="minorHAnsi"/>
          <w:b/>
          <w:sz w:val="28"/>
          <w:szCs w:val="28"/>
          <w:rtl/>
        </w:rPr>
        <w:lastRenderedPageBreak/>
        <w:t>الكاساني، علاء الدين أبو بكر بن مسعود</w:t>
      </w:r>
      <w:r w:rsidR="008A706E">
        <w:rPr>
          <w:rFonts w:eastAsia="Times New Roman" w:cstheme="minorHAnsi" w:hint="cs"/>
          <w:b/>
          <w:sz w:val="28"/>
          <w:szCs w:val="28"/>
          <w:rtl/>
        </w:rPr>
        <w:t>.</w:t>
      </w:r>
      <w:r w:rsidRPr="008A6087">
        <w:rPr>
          <w:rFonts w:eastAsia="Times New Roman" w:cstheme="minorHAnsi"/>
          <w:b/>
          <w:sz w:val="28"/>
          <w:szCs w:val="28"/>
        </w:rPr>
        <w:t xml:space="preserve"> </w:t>
      </w:r>
      <w:r w:rsidRPr="008A6087">
        <w:rPr>
          <w:rFonts w:eastAsia="Times New Roman" w:cstheme="minorHAnsi"/>
          <w:b/>
          <w:sz w:val="28"/>
          <w:szCs w:val="28"/>
          <w:rtl/>
        </w:rPr>
        <w:t>بدائع الصنائع في ترتيب الشرائع، تحقيق: علي معوض وعادل عبد الموجود. بيروت: دار الكتب العلمية، ط/1، 1997م</w:t>
      </w:r>
      <w:r w:rsidRPr="008A6087">
        <w:rPr>
          <w:rFonts w:eastAsia="Times New Roman" w:cstheme="minorHAnsi"/>
          <w:b/>
          <w:sz w:val="28"/>
          <w:szCs w:val="28"/>
        </w:rPr>
        <w:t>.</w:t>
      </w:r>
    </w:p>
    <w:p w14:paraId="2137CA19" w14:textId="612F83CC" w:rsidR="008A6087" w:rsidRPr="008A6087" w:rsidRDefault="008A6087" w:rsidP="009E7576">
      <w:pPr>
        <w:widowControl w:val="0"/>
        <w:numPr>
          <w:ilvl w:val="0"/>
          <w:numId w:val="22"/>
        </w:numPr>
        <w:tabs>
          <w:tab w:val="clear" w:pos="720"/>
          <w:tab w:val="num" w:pos="1040"/>
        </w:tabs>
        <w:bidi/>
        <w:spacing w:before="40" w:after="0" w:line="264" w:lineRule="auto"/>
        <w:ind w:left="475" w:hanging="288"/>
        <w:jc w:val="both"/>
        <w:rPr>
          <w:rFonts w:eastAsia="Times New Roman" w:cstheme="minorHAnsi"/>
          <w:b/>
          <w:sz w:val="28"/>
          <w:szCs w:val="28"/>
        </w:rPr>
      </w:pPr>
      <w:r w:rsidRPr="008A6087">
        <w:rPr>
          <w:rFonts w:eastAsia="Times New Roman" w:cstheme="minorHAnsi"/>
          <w:b/>
          <w:sz w:val="28"/>
          <w:szCs w:val="28"/>
          <w:rtl/>
        </w:rPr>
        <w:t>الماوردي، علي بن محمد</w:t>
      </w:r>
      <w:r w:rsidR="008A706E">
        <w:rPr>
          <w:rFonts w:eastAsia="Times New Roman" w:cstheme="minorHAnsi" w:hint="cs"/>
          <w:b/>
          <w:sz w:val="28"/>
          <w:szCs w:val="28"/>
          <w:rtl/>
        </w:rPr>
        <w:t>.</w:t>
      </w:r>
      <w:r w:rsidRPr="008A6087">
        <w:rPr>
          <w:rFonts w:eastAsia="Times New Roman" w:cstheme="minorHAnsi"/>
          <w:b/>
          <w:sz w:val="28"/>
          <w:szCs w:val="28"/>
        </w:rPr>
        <w:t xml:space="preserve"> </w:t>
      </w:r>
      <w:r w:rsidRPr="008A6087">
        <w:rPr>
          <w:rFonts w:eastAsia="Times New Roman" w:cstheme="minorHAnsi"/>
          <w:b/>
          <w:sz w:val="28"/>
          <w:szCs w:val="28"/>
          <w:rtl/>
        </w:rPr>
        <w:t>الإنصاف، تحقيق: محمد عبد القادر عطا. دمشق: دار الفكر، 1983م</w:t>
      </w:r>
      <w:r w:rsidRPr="008A6087">
        <w:rPr>
          <w:rFonts w:eastAsia="Times New Roman" w:cstheme="minorHAnsi"/>
          <w:b/>
          <w:sz w:val="28"/>
          <w:szCs w:val="28"/>
        </w:rPr>
        <w:t>.</w:t>
      </w:r>
    </w:p>
    <w:p w14:paraId="7450D7DA" w14:textId="5E846707" w:rsidR="008A6087" w:rsidRPr="008A6087" w:rsidRDefault="008A6087" w:rsidP="009E7576">
      <w:pPr>
        <w:widowControl w:val="0"/>
        <w:numPr>
          <w:ilvl w:val="0"/>
          <w:numId w:val="22"/>
        </w:numPr>
        <w:tabs>
          <w:tab w:val="clear" w:pos="720"/>
          <w:tab w:val="num" w:pos="1040"/>
        </w:tabs>
        <w:bidi/>
        <w:spacing w:before="40" w:after="0" w:line="264" w:lineRule="auto"/>
        <w:ind w:left="475" w:hanging="288"/>
        <w:jc w:val="both"/>
        <w:rPr>
          <w:rFonts w:eastAsia="Times New Roman" w:cstheme="minorHAnsi"/>
          <w:b/>
          <w:sz w:val="28"/>
          <w:szCs w:val="28"/>
        </w:rPr>
      </w:pPr>
      <w:r w:rsidRPr="008A6087">
        <w:rPr>
          <w:rFonts w:eastAsia="Times New Roman" w:cstheme="minorHAnsi"/>
          <w:b/>
          <w:sz w:val="28"/>
          <w:szCs w:val="28"/>
          <w:rtl/>
        </w:rPr>
        <w:t>المسلم، مسلم بن الحجاج القشيري</w:t>
      </w:r>
      <w:r w:rsidR="008A706E">
        <w:rPr>
          <w:rFonts w:eastAsia="Times New Roman" w:cstheme="minorHAnsi" w:hint="cs"/>
          <w:b/>
          <w:sz w:val="28"/>
          <w:szCs w:val="28"/>
          <w:rtl/>
        </w:rPr>
        <w:t>.</w:t>
      </w:r>
      <w:r w:rsidRPr="008A6087">
        <w:rPr>
          <w:rFonts w:eastAsia="Times New Roman" w:cstheme="minorHAnsi"/>
          <w:b/>
          <w:sz w:val="28"/>
          <w:szCs w:val="28"/>
        </w:rPr>
        <w:t xml:space="preserve"> </w:t>
      </w:r>
      <w:r w:rsidRPr="008A6087">
        <w:rPr>
          <w:rFonts w:eastAsia="Times New Roman" w:cstheme="minorHAnsi"/>
          <w:b/>
          <w:sz w:val="28"/>
          <w:szCs w:val="28"/>
          <w:rtl/>
        </w:rPr>
        <w:t>الجامع الصحيح</w:t>
      </w:r>
      <w:r w:rsidR="008A706E">
        <w:rPr>
          <w:rFonts w:eastAsia="Times New Roman" w:cstheme="minorHAnsi" w:hint="cs"/>
          <w:b/>
          <w:sz w:val="28"/>
          <w:szCs w:val="28"/>
          <w:rtl/>
        </w:rPr>
        <w:t>.</w:t>
      </w:r>
      <w:r w:rsidRPr="008A6087">
        <w:rPr>
          <w:rFonts w:eastAsia="Times New Roman" w:cstheme="minorHAnsi"/>
          <w:b/>
          <w:sz w:val="28"/>
          <w:szCs w:val="28"/>
        </w:rPr>
        <w:t xml:space="preserve"> </w:t>
      </w:r>
      <w:r w:rsidRPr="008A6087">
        <w:rPr>
          <w:rFonts w:eastAsia="Times New Roman" w:cstheme="minorHAnsi"/>
          <w:b/>
          <w:sz w:val="28"/>
          <w:szCs w:val="28"/>
          <w:rtl/>
        </w:rPr>
        <w:t>بيروت: دار ابن حزم، ط/1، 2002م</w:t>
      </w:r>
      <w:r w:rsidRPr="008A6087">
        <w:rPr>
          <w:rFonts w:eastAsia="Times New Roman" w:cstheme="minorHAnsi"/>
          <w:b/>
          <w:sz w:val="28"/>
          <w:szCs w:val="28"/>
        </w:rPr>
        <w:t>.</w:t>
      </w:r>
    </w:p>
    <w:p w14:paraId="5C75BDEE" w14:textId="4F82604E" w:rsidR="008A6087" w:rsidRPr="008A6087" w:rsidRDefault="008A6087" w:rsidP="009E7576">
      <w:pPr>
        <w:widowControl w:val="0"/>
        <w:numPr>
          <w:ilvl w:val="0"/>
          <w:numId w:val="22"/>
        </w:numPr>
        <w:tabs>
          <w:tab w:val="clear" w:pos="720"/>
          <w:tab w:val="num" w:pos="1040"/>
        </w:tabs>
        <w:bidi/>
        <w:spacing w:before="40" w:after="0" w:line="264" w:lineRule="auto"/>
        <w:ind w:left="475" w:hanging="288"/>
        <w:jc w:val="both"/>
        <w:rPr>
          <w:rFonts w:eastAsia="Times New Roman" w:cstheme="minorHAnsi"/>
          <w:b/>
          <w:sz w:val="28"/>
          <w:szCs w:val="28"/>
        </w:rPr>
      </w:pPr>
      <w:r w:rsidRPr="008A6087">
        <w:rPr>
          <w:rFonts w:eastAsia="Times New Roman" w:cstheme="minorHAnsi"/>
          <w:b/>
          <w:sz w:val="28"/>
          <w:szCs w:val="28"/>
          <w:rtl/>
        </w:rPr>
        <w:t>النووي، يحيى بن شرف</w:t>
      </w:r>
      <w:r w:rsidR="008A706E">
        <w:rPr>
          <w:rFonts w:eastAsia="Times New Roman" w:cstheme="minorHAnsi" w:hint="cs"/>
          <w:b/>
          <w:sz w:val="28"/>
          <w:szCs w:val="28"/>
          <w:rtl/>
        </w:rPr>
        <w:t>.</w:t>
      </w:r>
      <w:r w:rsidRPr="008A6087">
        <w:rPr>
          <w:rFonts w:eastAsia="Times New Roman" w:cstheme="minorHAnsi"/>
          <w:b/>
          <w:sz w:val="28"/>
          <w:szCs w:val="28"/>
        </w:rPr>
        <w:t xml:space="preserve"> </w:t>
      </w:r>
      <w:r w:rsidRPr="008A6087">
        <w:rPr>
          <w:rFonts w:eastAsia="Times New Roman" w:cstheme="minorHAnsi"/>
          <w:b/>
          <w:sz w:val="28"/>
          <w:szCs w:val="28"/>
          <w:rtl/>
        </w:rPr>
        <w:t>منهاج الطالبين وعمدة المفتين في الفقه، تحقيق: محمد فؤاد عبد الباقي. بيروت: دار الكتب العلمية، 1989م</w:t>
      </w:r>
      <w:r w:rsidRPr="008A6087">
        <w:rPr>
          <w:rFonts w:eastAsia="Times New Roman" w:cstheme="minorHAnsi"/>
          <w:b/>
          <w:sz w:val="28"/>
          <w:szCs w:val="28"/>
        </w:rPr>
        <w:t>.</w:t>
      </w:r>
    </w:p>
    <w:p w14:paraId="2C04377E" w14:textId="67F03869" w:rsidR="008A6087" w:rsidRPr="008A6087" w:rsidRDefault="008A6087" w:rsidP="009E7576">
      <w:pPr>
        <w:widowControl w:val="0"/>
        <w:numPr>
          <w:ilvl w:val="0"/>
          <w:numId w:val="22"/>
        </w:numPr>
        <w:tabs>
          <w:tab w:val="clear" w:pos="720"/>
          <w:tab w:val="num" w:pos="1040"/>
        </w:tabs>
        <w:bidi/>
        <w:spacing w:before="40" w:after="0" w:line="264" w:lineRule="auto"/>
        <w:ind w:left="475" w:hanging="288"/>
        <w:jc w:val="both"/>
        <w:rPr>
          <w:rFonts w:eastAsia="Times New Roman" w:cstheme="minorHAnsi"/>
          <w:b/>
          <w:sz w:val="28"/>
          <w:szCs w:val="28"/>
        </w:rPr>
      </w:pPr>
      <w:r w:rsidRPr="008A6087">
        <w:rPr>
          <w:rFonts w:eastAsia="Times New Roman" w:cstheme="minorHAnsi"/>
          <w:b/>
          <w:sz w:val="28"/>
          <w:szCs w:val="28"/>
          <w:rtl/>
        </w:rPr>
        <w:t>النووي، يحيى بن شرف</w:t>
      </w:r>
      <w:r w:rsidR="008A706E">
        <w:rPr>
          <w:rFonts w:eastAsia="Times New Roman" w:cstheme="minorHAnsi" w:hint="cs"/>
          <w:b/>
          <w:sz w:val="28"/>
          <w:szCs w:val="28"/>
          <w:rtl/>
        </w:rPr>
        <w:t>.</w:t>
      </w:r>
      <w:r w:rsidRPr="008A6087">
        <w:rPr>
          <w:rFonts w:eastAsia="Times New Roman" w:cstheme="minorHAnsi"/>
          <w:b/>
          <w:sz w:val="28"/>
          <w:szCs w:val="28"/>
        </w:rPr>
        <w:t xml:space="preserve"> </w:t>
      </w:r>
      <w:r w:rsidRPr="008A6087">
        <w:rPr>
          <w:rFonts w:eastAsia="Times New Roman" w:cstheme="minorHAnsi"/>
          <w:b/>
          <w:sz w:val="28"/>
          <w:szCs w:val="28"/>
          <w:rtl/>
        </w:rPr>
        <w:t>منهاج الطالبين وعمدة المفتين في الفقه، تحقيق: عوض قاسم أحمد عوض. دمشق: دار الفكر، ط/1، 2005م</w:t>
      </w:r>
      <w:r w:rsidRPr="008A6087">
        <w:rPr>
          <w:rFonts w:eastAsia="Times New Roman" w:cstheme="minorHAnsi"/>
          <w:b/>
          <w:sz w:val="28"/>
          <w:szCs w:val="28"/>
        </w:rPr>
        <w:t>.</w:t>
      </w:r>
    </w:p>
    <w:p w14:paraId="38D1A30F" w14:textId="2235F3DC" w:rsidR="008A6087" w:rsidRPr="008A6087" w:rsidRDefault="008A6087" w:rsidP="009E7576">
      <w:pPr>
        <w:widowControl w:val="0"/>
        <w:numPr>
          <w:ilvl w:val="0"/>
          <w:numId w:val="22"/>
        </w:numPr>
        <w:tabs>
          <w:tab w:val="clear" w:pos="720"/>
          <w:tab w:val="num" w:pos="1040"/>
        </w:tabs>
        <w:bidi/>
        <w:spacing w:before="40" w:after="0" w:line="264" w:lineRule="auto"/>
        <w:ind w:left="475" w:hanging="288"/>
        <w:jc w:val="both"/>
        <w:rPr>
          <w:rFonts w:eastAsia="Times New Roman" w:cstheme="minorHAnsi"/>
          <w:b/>
          <w:sz w:val="28"/>
          <w:szCs w:val="28"/>
        </w:rPr>
      </w:pPr>
      <w:r w:rsidRPr="008A6087">
        <w:rPr>
          <w:rFonts w:eastAsia="Times New Roman" w:cstheme="minorHAnsi"/>
          <w:b/>
          <w:sz w:val="28"/>
          <w:szCs w:val="28"/>
          <w:rtl/>
        </w:rPr>
        <w:t>الشاطبي، إبراهيم بن إسحاق</w:t>
      </w:r>
      <w:r w:rsidR="008A706E">
        <w:rPr>
          <w:rFonts w:eastAsia="Times New Roman" w:cstheme="minorHAnsi" w:hint="cs"/>
          <w:b/>
          <w:sz w:val="28"/>
          <w:szCs w:val="28"/>
          <w:rtl/>
        </w:rPr>
        <w:t>.</w:t>
      </w:r>
      <w:r w:rsidRPr="008A6087">
        <w:rPr>
          <w:rFonts w:eastAsia="Times New Roman" w:cstheme="minorHAnsi"/>
          <w:b/>
          <w:sz w:val="28"/>
          <w:szCs w:val="28"/>
        </w:rPr>
        <w:t xml:space="preserve"> </w:t>
      </w:r>
      <w:r w:rsidRPr="008A6087">
        <w:rPr>
          <w:rFonts w:eastAsia="Times New Roman" w:cstheme="minorHAnsi"/>
          <w:b/>
          <w:sz w:val="28"/>
          <w:szCs w:val="28"/>
          <w:rtl/>
        </w:rPr>
        <w:t>الموافقات</w:t>
      </w:r>
      <w:r w:rsidR="008A706E">
        <w:rPr>
          <w:rFonts w:eastAsia="Times New Roman" w:cstheme="minorHAnsi" w:hint="cs"/>
          <w:b/>
          <w:sz w:val="28"/>
          <w:szCs w:val="28"/>
          <w:rtl/>
        </w:rPr>
        <w:t>.</w:t>
      </w:r>
      <w:r w:rsidRPr="008A6087">
        <w:rPr>
          <w:rFonts w:eastAsia="Times New Roman" w:cstheme="minorHAnsi"/>
          <w:b/>
          <w:sz w:val="28"/>
          <w:szCs w:val="28"/>
        </w:rPr>
        <w:t xml:space="preserve"> </w:t>
      </w:r>
      <w:r w:rsidRPr="008A6087">
        <w:rPr>
          <w:rFonts w:eastAsia="Times New Roman" w:cstheme="minorHAnsi"/>
          <w:b/>
          <w:sz w:val="28"/>
          <w:szCs w:val="28"/>
          <w:rtl/>
        </w:rPr>
        <w:t>القاهرة: دار المنار، ط/1، 1987م</w:t>
      </w:r>
      <w:r w:rsidRPr="008A6087">
        <w:rPr>
          <w:rFonts w:eastAsia="Times New Roman" w:cstheme="minorHAnsi"/>
          <w:b/>
          <w:sz w:val="28"/>
          <w:szCs w:val="28"/>
        </w:rPr>
        <w:t>.</w:t>
      </w:r>
    </w:p>
    <w:p w14:paraId="5D693876" w14:textId="3FE66415" w:rsidR="008A6087" w:rsidRPr="008A6087" w:rsidRDefault="008A6087" w:rsidP="009E7576">
      <w:pPr>
        <w:widowControl w:val="0"/>
        <w:numPr>
          <w:ilvl w:val="0"/>
          <w:numId w:val="22"/>
        </w:numPr>
        <w:tabs>
          <w:tab w:val="clear" w:pos="720"/>
          <w:tab w:val="num" w:pos="1040"/>
        </w:tabs>
        <w:bidi/>
        <w:spacing w:before="40" w:after="0" w:line="264" w:lineRule="auto"/>
        <w:ind w:left="475" w:hanging="288"/>
        <w:jc w:val="both"/>
        <w:rPr>
          <w:rFonts w:eastAsia="Times New Roman" w:cstheme="minorHAnsi"/>
          <w:b/>
          <w:sz w:val="28"/>
          <w:szCs w:val="28"/>
        </w:rPr>
      </w:pPr>
      <w:r w:rsidRPr="008A6087">
        <w:rPr>
          <w:rFonts w:eastAsia="Times New Roman" w:cstheme="minorHAnsi"/>
          <w:b/>
          <w:sz w:val="28"/>
          <w:szCs w:val="28"/>
          <w:rtl/>
        </w:rPr>
        <w:t>ابن قدامة، عبد الله بن أحمد بن محمد</w:t>
      </w:r>
      <w:r w:rsidR="008A706E">
        <w:rPr>
          <w:rFonts w:eastAsia="Times New Roman" w:cstheme="minorHAnsi" w:hint="cs"/>
          <w:b/>
          <w:sz w:val="28"/>
          <w:szCs w:val="28"/>
          <w:rtl/>
        </w:rPr>
        <w:t>.</w:t>
      </w:r>
      <w:r w:rsidRPr="008A6087">
        <w:rPr>
          <w:rFonts w:eastAsia="Times New Roman" w:cstheme="minorHAnsi"/>
          <w:b/>
          <w:sz w:val="28"/>
          <w:szCs w:val="28"/>
        </w:rPr>
        <w:t xml:space="preserve"> </w:t>
      </w:r>
      <w:r w:rsidRPr="008A6087">
        <w:rPr>
          <w:rFonts w:eastAsia="Times New Roman" w:cstheme="minorHAnsi"/>
          <w:b/>
          <w:sz w:val="28"/>
          <w:szCs w:val="28"/>
          <w:rtl/>
        </w:rPr>
        <w:t>المغني، تحقيق: طه الزيني، محمود عبد الوهاب فايد، وعبد القادر عطا. القاهرة: مكتبة القاهرة، ط/1، 1969م</w:t>
      </w:r>
      <w:r w:rsidRPr="008A6087">
        <w:rPr>
          <w:rFonts w:eastAsia="Times New Roman" w:cstheme="minorHAnsi"/>
          <w:b/>
          <w:sz w:val="28"/>
          <w:szCs w:val="28"/>
        </w:rPr>
        <w:t>.</w:t>
      </w:r>
    </w:p>
    <w:p w14:paraId="28A7E1AF" w14:textId="049A3E6B" w:rsidR="008A6087" w:rsidRPr="008A706E" w:rsidRDefault="008A6087" w:rsidP="008A706E">
      <w:pPr>
        <w:widowControl w:val="0"/>
        <w:bidi/>
        <w:spacing w:before="120" w:after="0" w:line="276" w:lineRule="auto"/>
        <w:jc w:val="both"/>
        <w:rPr>
          <w:rFonts w:eastAsia="Times New Roman" w:cstheme="minorHAnsi"/>
          <w:bCs/>
          <w:sz w:val="28"/>
          <w:szCs w:val="28"/>
        </w:rPr>
      </w:pPr>
      <w:r w:rsidRPr="008A706E">
        <w:rPr>
          <w:rFonts w:eastAsia="Times New Roman" w:cstheme="minorHAnsi"/>
          <w:bCs/>
          <w:sz w:val="28"/>
          <w:szCs w:val="28"/>
          <w:rtl/>
        </w:rPr>
        <w:t>ثانيًا: الكتب والدراسات المعاصرة</w:t>
      </w:r>
      <w:r w:rsidR="008A706E">
        <w:rPr>
          <w:rFonts w:eastAsia="Times New Roman" w:cstheme="minorHAnsi" w:hint="cs"/>
          <w:bCs/>
          <w:sz w:val="28"/>
          <w:szCs w:val="28"/>
          <w:rtl/>
        </w:rPr>
        <w:t>:</w:t>
      </w:r>
    </w:p>
    <w:p w14:paraId="4B89AFBE" w14:textId="66F7E391" w:rsidR="008A6087" w:rsidRPr="008A6087" w:rsidRDefault="008A6087" w:rsidP="009E7576">
      <w:pPr>
        <w:widowControl w:val="0"/>
        <w:numPr>
          <w:ilvl w:val="0"/>
          <w:numId w:val="22"/>
        </w:numPr>
        <w:tabs>
          <w:tab w:val="clear" w:pos="720"/>
          <w:tab w:val="num" w:pos="1040"/>
        </w:tabs>
        <w:bidi/>
        <w:spacing w:before="40" w:after="0" w:line="264" w:lineRule="auto"/>
        <w:ind w:left="475" w:hanging="288"/>
        <w:jc w:val="both"/>
        <w:rPr>
          <w:rFonts w:eastAsia="Times New Roman" w:cstheme="minorHAnsi"/>
          <w:b/>
          <w:sz w:val="28"/>
          <w:szCs w:val="28"/>
        </w:rPr>
      </w:pPr>
      <w:r w:rsidRPr="008A6087">
        <w:rPr>
          <w:rFonts w:eastAsia="Times New Roman" w:cstheme="minorHAnsi"/>
          <w:b/>
          <w:sz w:val="28"/>
          <w:szCs w:val="28"/>
          <w:rtl/>
        </w:rPr>
        <w:t>أبو زهرة، محمد</w:t>
      </w:r>
      <w:r w:rsidR="008962B3">
        <w:rPr>
          <w:rFonts w:eastAsia="Times New Roman" w:cstheme="minorHAnsi" w:hint="cs"/>
          <w:b/>
          <w:sz w:val="28"/>
          <w:szCs w:val="28"/>
          <w:rtl/>
        </w:rPr>
        <w:t>.</w:t>
      </w:r>
      <w:r w:rsidRPr="008A6087">
        <w:rPr>
          <w:rFonts w:eastAsia="Times New Roman" w:cstheme="minorHAnsi"/>
          <w:b/>
          <w:sz w:val="28"/>
          <w:szCs w:val="28"/>
        </w:rPr>
        <w:t xml:space="preserve"> </w:t>
      </w:r>
      <w:r w:rsidRPr="008A6087">
        <w:rPr>
          <w:rFonts w:eastAsia="Times New Roman" w:cstheme="minorHAnsi"/>
          <w:b/>
          <w:sz w:val="28"/>
          <w:szCs w:val="28"/>
          <w:rtl/>
        </w:rPr>
        <w:t>التكافل الاجتماعي في الإسلام</w:t>
      </w:r>
      <w:r w:rsidR="008962B3">
        <w:rPr>
          <w:rFonts w:eastAsia="Times New Roman" w:cstheme="minorHAnsi" w:hint="cs"/>
          <w:b/>
          <w:sz w:val="28"/>
          <w:szCs w:val="28"/>
          <w:rtl/>
        </w:rPr>
        <w:t>.</w:t>
      </w:r>
      <w:r w:rsidRPr="008A6087">
        <w:rPr>
          <w:rFonts w:eastAsia="Times New Roman" w:cstheme="minorHAnsi"/>
          <w:b/>
          <w:sz w:val="28"/>
          <w:szCs w:val="28"/>
        </w:rPr>
        <w:t xml:space="preserve"> </w:t>
      </w:r>
      <w:r w:rsidRPr="008A6087">
        <w:rPr>
          <w:rFonts w:eastAsia="Times New Roman" w:cstheme="minorHAnsi"/>
          <w:b/>
          <w:sz w:val="28"/>
          <w:szCs w:val="28"/>
          <w:rtl/>
        </w:rPr>
        <w:t>القاهرة: دار الفكر العربي، 1991م</w:t>
      </w:r>
      <w:r w:rsidRPr="008A6087">
        <w:rPr>
          <w:rFonts w:eastAsia="Times New Roman" w:cstheme="minorHAnsi"/>
          <w:b/>
          <w:sz w:val="28"/>
          <w:szCs w:val="28"/>
        </w:rPr>
        <w:t>.</w:t>
      </w:r>
    </w:p>
    <w:p w14:paraId="7C27FC90" w14:textId="40F9A63B" w:rsidR="008A6087" w:rsidRPr="008A6087" w:rsidRDefault="008A6087" w:rsidP="009E7576">
      <w:pPr>
        <w:widowControl w:val="0"/>
        <w:numPr>
          <w:ilvl w:val="0"/>
          <w:numId w:val="22"/>
        </w:numPr>
        <w:tabs>
          <w:tab w:val="clear" w:pos="720"/>
          <w:tab w:val="num" w:pos="1040"/>
        </w:tabs>
        <w:bidi/>
        <w:spacing w:before="40" w:after="0" w:line="264" w:lineRule="auto"/>
        <w:ind w:left="475" w:hanging="288"/>
        <w:jc w:val="both"/>
        <w:rPr>
          <w:rFonts w:eastAsia="Times New Roman" w:cstheme="minorHAnsi"/>
          <w:b/>
          <w:sz w:val="28"/>
          <w:szCs w:val="28"/>
        </w:rPr>
      </w:pPr>
      <w:r w:rsidRPr="008A6087">
        <w:rPr>
          <w:rFonts w:eastAsia="Times New Roman" w:cstheme="minorHAnsi"/>
          <w:b/>
          <w:sz w:val="28"/>
          <w:szCs w:val="28"/>
          <w:rtl/>
        </w:rPr>
        <w:t>الأخضري، عبد الرحمن</w:t>
      </w:r>
      <w:r w:rsidR="008962B3">
        <w:rPr>
          <w:rFonts w:eastAsia="Times New Roman" w:cstheme="minorHAnsi" w:hint="cs"/>
          <w:b/>
          <w:sz w:val="28"/>
          <w:szCs w:val="28"/>
          <w:rtl/>
        </w:rPr>
        <w:t>.</w:t>
      </w:r>
      <w:r w:rsidRPr="008A6087">
        <w:rPr>
          <w:rFonts w:eastAsia="Times New Roman" w:cstheme="minorHAnsi"/>
          <w:b/>
          <w:sz w:val="28"/>
          <w:szCs w:val="28"/>
        </w:rPr>
        <w:t xml:space="preserve"> </w:t>
      </w:r>
      <w:r w:rsidRPr="008A6087">
        <w:rPr>
          <w:rFonts w:eastAsia="Times New Roman" w:cstheme="minorHAnsi"/>
          <w:b/>
          <w:sz w:val="28"/>
          <w:szCs w:val="28"/>
          <w:rtl/>
        </w:rPr>
        <w:t>الإمام في مقاصد الأنام</w:t>
      </w:r>
      <w:r w:rsidR="008962B3">
        <w:rPr>
          <w:rFonts w:eastAsia="Times New Roman" w:cstheme="minorHAnsi" w:hint="cs"/>
          <w:b/>
          <w:sz w:val="28"/>
          <w:szCs w:val="28"/>
          <w:rtl/>
        </w:rPr>
        <w:t>.</w:t>
      </w:r>
      <w:r w:rsidRPr="008A6087">
        <w:rPr>
          <w:rFonts w:eastAsia="Times New Roman" w:cstheme="minorHAnsi"/>
          <w:b/>
          <w:sz w:val="28"/>
          <w:szCs w:val="28"/>
        </w:rPr>
        <w:t xml:space="preserve"> </w:t>
      </w:r>
      <w:r w:rsidRPr="008A6087">
        <w:rPr>
          <w:rFonts w:eastAsia="Times New Roman" w:cstheme="minorHAnsi"/>
          <w:b/>
          <w:sz w:val="28"/>
          <w:szCs w:val="28"/>
          <w:rtl/>
        </w:rPr>
        <w:t>بيروت: دار ابن حزم، ط/1، 2002م</w:t>
      </w:r>
      <w:r w:rsidRPr="008A6087">
        <w:rPr>
          <w:rFonts w:eastAsia="Times New Roman" w:cstheme="minorHAnsi"/>
          <w:b/>
          <w:sz w:val="28"/>
          <w:szCs w:val="28"/>
        </w:rPr>
        <w:t>.</w:t>
      </w:r>
    </w:p>
    <w:p w14:paraId="251119C6" w14:textId="4503F5B3" w:rsidR="008A6087" w:rsidRPr="008A6087" w:rsidRDefault="008A6087" w:rsidP="009E7576">
      <w:pPr>
        <w:widowControl w:val="0"/>
        <w:numPr>
          <w:ilvl w:val="0"/>
          <w:numId w:val="22"/>
        </w:numPr>
        <w:tabs>
          <w:tab w:val="clear" w:pos="720"/>
          <w:tab w:val="num" w:pos="1040"/>
        </w:tabs>
        <w:bidi/>
        <w:spacing w:before="40" w:after="0" w:line="264" w:lineRule="auto"/>
        <w:ind w:left="475" w:hanging="288"/>
        <w:jc w:val="both"/>
        <w:rPr>
          <w:rFonts w:eastAsia="Times New Roman" w:cstheme="minorHAnsi"/>
          <w:b/>
          <w:sz w:val="28"/>
          <w:szCs w:val="28"/>
        </w:rPr>
      </w:pPr>
      <w:r w:rsidRPr="008A6087">
        <w:rPr>
          <w:rFonts w:eastAsia="Times New Roman" w:cstheme="minorHAnsi"/>
          <w:b/>
          <w:sz w:val="28"/>
          <w:szCs w:val="28"/>
          <w:rtl/>
        </w:rPr>
        <w:t>التركماني، عدنان خالد</w:t>
      </w:r>
      <w:r w:rsidR="008962B3">
        <w:rPr>
          <w:rFonts w:eastAsia="Times New Roman" w:cstheme="minorHAnsi" w:hint="cs"/>
          <w:b/>
          <w:sz w:val="28"/>
          <w:szCs w:val="28"/>
          <w:rtl/>
        </w:rPr>
        <w:t>.</w:t>
      </w:r>
      <w:r w:rsidRPr="008A6087">
        <w:rPr>
          <w:rFonts w:eastAsia="Times New Roman" w:cstheme="minorHAnsi"/>
          <w:b/>
          <w:sz w:val="28"/>
          <w:szCs w:val="28"/>
        </w:rPr>
        <w:t xml:space="preserve"> </w:t>
      </w:r>
      <w:r w:rsidRPr="008A6087">
        <w:rPr>
          <w:rFonts w:eastAsia="Times New Roman" w:cstheme="minorHAnsi"/>
          <w:b/>
          <w:sz w:val="28"/>
          <w:szCs w:val="28"/>
          <w:rtl/>
        </w:rPr>
        <w:t>السياسة النقدية والمصرفية في الإسلام</w:t>
      </w:r>
      <w:r w:rsidR="008962B3">
        <w:rPr>
          <w:rFonts w:eastAsia="Times New Roman" w:cstheme="minorHAnsi" w:hint="cs"/>
          <w:b/>
          <w:sz w:val="28"/>
          <w:szCs w:val="28"/>
          <w:rtl/>
        </w:rPr>
        <w:t>.</w:t>
      </w:r>
      <w:r w:rsidRPr="008A6087">
        <w:rPr>
          <w:rFonts w:eastAsia="Times New Roman" w:cstheme="minorHAnsi"/>
          <w:b/>
          <w:sz w:val="28"/>
          <w:szCs w:val="28"/>
        </w:rPr>
        <w:t xml:space="preserve"> </w:t>
      </w:r>
      <w:r w:rsidRPr="008A6087">
        <w:rPr>
          <w:rFonts w:eastAsia="Times New Roman" w:cstheme="minorHAnsi"/>
          <w:b/>
          <w:sz w:val="28"/>
          <w:szCs w:val="28"/>
          <w:rtl/>
        </w:rPr>
        <w:t>عمّان: مؤسسة الرسالة، 1988م</w:t>
      </w:r>
      <w:r w:rsidRPr="008A6087">
        <w:rPr>
          <w:rFonts w:eastAsia="Times New Roman" w:cstheme="minorHAnsi"/>
          <w:b/>
          <w:sz w:val="28"/>
          <w:szCs w:val="28"/>
        </w:rPr>
        <w:t>.</w:t>
      </w:r>
    </w:p>
    <w:p w14:paraId="1C168557" w14:textId="47249025" w:rsidR="008A6087" w:rsidRPr="008A6087" w:rsidRDefault="008A6087" w:rsidP="009E7576">
      <w:pPr>
        <w:widowControl w:val="0"/>
        <w:numPr>
          <w:ilvl w:val="0"/>
          <w:numId w:val="22"/>
        </w:numPr>
        <w:tabs>
          <w:tab w:val="clear" w:pos="720"/>
          <w:tab w:val="num" w:pos="1040"/>
        </w:tabs>
        <w:bidi/>
        <w:spacing w:before="40" w:after="0" w:line="264" w:lineRule="auto"/>
        <w:ind w:left="475" w:hanging="288"/>
        <w:jc w:val="both"/>
        <w:rPr>
          <w:rFonts w:eastAsia="Times New Roman" w:cstheme="minorHAnsi"/>
          <w:b/>
          <w:sz w:val="28"/>
          <w:szCs w:val="28"/>
        </w:rPr>
      </w:pPr>
      <w:r w:rsidRPr="008A6087">
        <w:rPr>
          <w:rFonts w:eastAsia="Times New Roman" w:cstheme="minorHAnsi"/>
          <w:b/>
          <w:sz w:val="28"/>
          <w:szCs w:val="28"/>
          <w:rtl/>
        </w:rPr>
        <w:t>العالم، يوسف حامد</w:t>
      </w:r>
      <w:r w:rsidR="008962B3">
        <w:rPr>
          <w:rFonts w:eastAsia="Times New Roman" w:cstheme="minorHAnsi" w:hint="cs"/>
          <w:b/>
          <w:sz w:val="28"/>
          <w:szCs w:val="28"/>
          <w:rtl/>
        </w:rPr>
        <w:t>.</w:t>
      </w:r>
      <w:r w:rsidRPr="008A6087">
        <w:rPr>
          <w:rFonts w:eastAsia="Times New Roman" w:cstheme="minorHAnsi"/>
          <w:b/>
          <w:sz w:val="28"/>
          <w:szCs w:val="28"/>
        </w:rPr>
        <w:t xml:space="preserve"> </w:t>
      </w:r>
      <w:r w:rsidRPr="008A6087">
        <w:rPr>
          <w:rFonts w:eastAsia="Times New Roman" w:cstheme="minorHAnsi"/>
          <w:b/>
          <w:sz w:val="28"/>
          <w:szCs w:val="28"/>
          <w:rtl/>
        </w:rPr>
        <w:t>المقاصد العامة للشريعة الإسلامية</w:t>
      </w:r>
      <w:r w:rsidR="008962B3">
        <w:rPr>
          <w:rFonts w:eastAsia="Times New Roman" w:cstheme="minorHAnsi" w:hint="cs"/>
          <w:b/>
          <w:sz w:val="28"/>
          <w:szCs w:val="28"/>
          <w:rtl/>
        </w:rPr>
        <w:t>.</w:t>
      </w:r>
      <w:r w:rsidRPr="008A6087">
        <w:rPr>
          <w:rFonts w:eastAsia="Times New Roman" w:cstheme="minorHAnsi"/>
          <w:b/>
          <w:sz w:val="28"/>
          <w:szCs w:val="28"/>
        </w:rPr>
        <w:t xml:space="preserve"> </w:t>
      </w:r>
      <w:r w:rsidRPr="008A6087">
        <w:rPr>
          <w:rFonts w:eastAsia="Times New Roman" w:cstheme="minorHAnsi"/>
          <w:b/>
          <w:sz w:val="28"/>
          <w:szCs w:val="28"/>
          <w:rtl/>
        </w:rPr>
        <w:t>لبنان: الدار العالمية للكتاب، ط/1، 1992م</w:t>
      </w:r>
      <w:r w:rsidRPr="008A6087">
        <w:rPr>
          <w:rFonts w:eastAsia="Times New Roman" w:cstheme="minorHAnsi"/>
          <w:b/>
          <w:sz w:val="28"/>
          <w:szCs w:val="28"/>
        </w:rPr>
        <w:t>.</w:t>
      </w:r>
    </w:p>
    <w:p w14:paraId="27062E3A" w14:textId="3BA2EC21" w:rsidR="008A6087" w:rsidRPr="008A6087" w:rsidRDefault="008A6087" w:rsidP="009E7576">
      <w:pPr>
        <w:widowControl w:val="0"/>
        <w:numPr>
          <w:ilvl w:val="0"/>
          <w:numId w:val="22"/>
        </w:numPr>
        <w:tabs>
          <w:tab w:val="clear" w:pos="720"/>
          <w:tab w:val="num" w:pos="1040"/>
        </w:tabs>
        <w:bidi/>
        <w:spacing w:before="40" w:after="0" w:line="264" w:lineRule="auto"/>
        <w:ind w:left="475" w:hanging="288"/>
        <w:jc w:val="both"/>
        <w:rPr>
          <w:rFonts w:eastAsia="Times New Roman" w:cstheme="minorHAnsi"/>
          <w:b/>
          <w:sz w:val="28"/>
          <w:szCs w:val="28"/>
        </w:rPr>
      </w:pPr>
      <w:r w:rsidRPr="008A6087">
        <w:rPr>
          <w:rFonts w:eastAsia="Times New Roman" w:cstheme="minorHAnsi"/>
          <w:b/>
          <w:sz w:val="28"/>
          <w:szCs w:val="28"/>
          <w:rtl/>
        </w:rPr>
        <w:t>القرضاوي، يوسف</w:t>
      </w:r>
      <w:r w:rsidR="008962B3">
        <w:rPr>
          <w:rFonts w:eastAsia="Times New Roman" w:cstheme="minorHAnsi" w:hint="cs"/>
          <w:b/>
          <w:sz w:val="28"/>
          <w:szCs w:val="28"/>
          <w:rtl/>
        </w:rPr>
        <w:t>.</w:t>
      </w:r>
      <w:r w:rsidRPr="008A6087">
        <w:rPr>
          <w:rFonts w:eastAsia="Times New Roman" w:cstheme="minorHAnsi"/>
          <w:b/>
          <w:sz w:val="28"/>
          <w:szCs w:val="28"/>
        </w:rPr>
        <w:t xml:space="preserve"> </w:t>
      </w:r>
      <w:r w:rsidRPr="008A6087">
        <w:rPr>
          <w:rFonts w:eastAsia="Times New Roman" w:cstheme="minorHAnsi"/>
          <w:b/>
          <w:sz w:val="28"/>
          <w:szCs w:val="28"/>
          <w:rtl/>
        </w:rPr>
        <w:t>فقه الزكاة</w:t>
      </w:r>
      <w:r w:rsidR="008962B3">
        <w:rPr>
          <w:rFonts w:eastAsia="Times New Roman" w:cstheme="minorHAnsi" w:hint="cs"/>
          <w:b/>
          <w:sz w:val="28"/>
          <w:szCs w:val="28"/>
          <w:rtl/>
        </w:rPr>
        <w:t>.</w:t>
      </w:r>
      <w:r w:rsidRPr="008A6087">
        <w:rPr>
          <w:rFonts w:eastAsia="Times New Roman" w:cstheme="minorHAnsi"/>
          <w:b/>
          <w:sz w:val="28"/>
          <w:szCs w:val="28"/>
        </w:rPr>
        <w:t xml:space="preserve"> </w:t>
      </w:r>
      <w:r w:rsidRPr="008A6087">
        <w:rPr>
          <w:rFonts w:eastAsia="Times New Roman" w:cstheme="minorHAnsi"/>
          <w:b/>
          <w:sz w:val="28"/>
          <w:szCs w:val="28"/>
          <w:rtl/>
        </w:rPr>
        <w:t>بيروت: مؤسسة الرسالة، ط/7، 2001م</w:t>
      </w:r>
      <w:r w:rsidRPr="008A6087">
        <w:rPr>
          <w:rFonts w:eastAsia="Times New Roman" w:cstheme="minorHAnsi"/>
          <w:b/>
          <w:sz w:val="28"/>
          <w:szCs w:val="28"/>
        </w:rPr>
        <w:t>.</w:t>
      </w:r>
    </w:p>
    <w:p w14:paraId="332835D2" w14:textId="11FF8566" w:rsidR="008A6087" w:rsidRPr="008A6087" w:rsidRDefault="008A6087" w:rsidP="009E7576">
      <w:pPr>
        <w:widowControl w:val="0"/>
        <w:numPr>
          <w:ilvl w:val="0"/>
          <w:numId w:val="22"/>
        </w:numPr>
        <w:tabs>
          <w:tab w:val="clear" w:pos="720"/>
          <w:tab w:val="num" w:pos="1040"/>
        </w:tabs>
        <w:bidi/>
        <w:spacing w:before="40" w:after="0" w:line="264" w:lineRule="auto"/>
        <w:ind w:left="475" w:hanging="288"/>
        <w:jc w:val="both"/>
        <w:rPr>
          <w:rFonts w:eastAsia="Times New Roman" w:cstheme="minorHAnsi"/>
          <w:b/>
          <w:sz w:val="28"/>
          <w:szCs w:val="28"/>
        </w:rPr>
      </w:pPr>
      <w:r w:rsidRPr="008A6087">
        <w:rPr>
          <w:rFonts w:eastAsia="Times New Roman" w:cstheme="minorHAnsi"/>
          <w:b/>
          <w:sz w:val="28"/>
          <w:szCs w:val="28"/>
          <w:rtl/>
        </w:rPr>
        <w:t>القره داغي، علي محيي الدين</w:t>
      </w:r>
      <w:r w:rsidR="008962B3">
        <w:rPr>
          <w:rFonts w:eastAsia="Times New Roman" w:cstheme="minorHAnsi" w:hint="cs"/>
          <w:b/>
          <w:sz w:val="28"/>
          <w:szCs w:val="28"/>
          <w:rtl/>
        </w:rPr>
        <w:t>.</w:t>
      </w:r>
      <w:r w:rsidRPr="008A6087">
        <w:rPr>
          <w:rFonts w:eastAsia="Times New Roman" w:cstheme="minorHAnsi"/>
          <w:b/>
          <w:sz w:val="28"/>
          <w:szCs w:val="28"/>
        </w:rPr>
        <w:t xml:space="preserve"> </w:t>
      </w:r>
      <w:r w:rsidRPr="008A6087">
        <w:rPr>
          <w:rFonts w:eastAsia="Times New Roman" w:cstheme="minorHAnsi"/>
          <w:b/>
          <w:sz w:val="28"/>
          <w:szCs w:val="28"/>
          <w:rtl/>
        </w:rPr>
        <w:t>الزكاة ومقاصدها الشرعية</w:t>
      </w:r>
      <w:r w:rsidR="008962B3">
        <w:rPr>
          <w:rFonts w:eastAsia="Times New Roman" w:cstheme="minorHAnsi" w:hint="cs"/>
          <w:b/>
          <w:sz w:val="28"/>
          <w:szCs w:val="28"/>
          <w:rtl/>
        </w:rPr>
        <w:t>.</w:t>
      </w:r>
      <w:r w:rsidRPr="008A6087">
        <w:rPr>
          <w:rFonts w:eastAsia="Times New Roman" w:cstheme="minorHAnsi"/>
          <w:b/>
          <w:sz w:val="28"/>
          <w:szCs w:val="28"/>
        </w:rPr>
        <w:t xml:space="preserve"> </w:t>
      </w:r>
      <w:r w:rsidRPr="008A6087">
        <w:rPr>
          <w:rFonts w:eastAsia="Times New Roman" w:cstheme="minorHAnsi"/>
          <w:b/>
          <w:sz w:val="28"/>
          <w:szCs w:val="28"/>
          <w:rtl/>
        </w:rPr>
        <w:t>دمشق: دار الفكر، 2001م</w:t>
      </w:r>
      <w:r w:rsidRPr="008A6087">
        <w:rPr>
          <w:rFonts w:eastAsia="Times New Roman" w:cstheme="minorHAnsi"/>
          <w:b/>
          <w:sz w:val="28"/>
          <w:szCs w:val="28"/>
        </w:rPr>
        <w:t>.</w:t>
      </w:r>
    </w:p>
    <w:p w14:paraId="28A58F75" w14:textId="22017B83" w:rsidR="008A6087" w:rsidRPr="008A6087" w:rsidRDefault="008A6087" w:rsidP="009E7576">
      <w:pPr>
        <w:widowControl w:val="0"/>
        <w:numPr>
          <w:ilvl w:val="0"/>
          <w:numId w:val="22"/>
        </w:numPr>
        <w:tabs>
          <w:tab w:val="clear" w:pos="720"/>
          <w:tab w:val="num" w:pos="1040"/>
        </w:tabs>
        <w:bidi/>
        <w:spacing w:before="40" w:after="0" w:line="264" w:lineRule="auto"/>
        <w:ind w:left="475" w:hanging="288"/>
        <w:jc w:val="both"/>
        <w:rPr>
          <w:rFonts w:eastAsia="Times New Roman" w:cstheme="minorHAnsi"/>
          <w:b/>
          <w:sz w:val="28"/>
          <w:szCs w:val="28"/>
        </w:rPr>
      </w:pPr>
      <w:r w:rsidRPr="008A6087">
        <w:rPr>
          <w:rFonts w:eastAsia="Times New Roman" w:cstheme="minorHAnsi"/>
          <w:b/>
          <w:sz w:val="28"/>
          <w:szCs w:val="28"/>
          <w:rtl/>
        </w:rPr>
        <w:t>قحف، منذر</w:t>
      </w:r>
      <w:r w:rsidR="008962B3">
        <w:rPr>
          <w:rFonts w:eastAsia="Times New Roman" w:cstheme="minorHAnsi" w:hint="cs"/>
          <w:b/>
          <w:sz w:val="28"/>
          <w:szCs w:val="28"/>
          <w:rtl/>
        </w:rPr>
        <w:t>.</w:t>
      </w:r>
      <w:r w:rsidRPr="008A6087">
        <w:rPr>
          <w:rFonts w:eastAsia="Times New Roman" w:cstheme="minorHAnsi"/>
          <w:b/>
          <w:sz w:val="28"/>
          <w:szCs w:val="28"/>
        </w:rPr>
        <w:t xml:space="preserve"> </w:t>
      </w:r>
      <w:r w:rsidRPr="008A6087">
        <w:rPr>
          <w:rFonts w:eastAsia="Times New Roman" w:cstheme="minorHAnsi"/>
          <w:b/>
          <w:sz w:val="28"/>
          <w:szCs w:val="28"/>
          <w:rtl/>
        </w:rPr>
        <w:t>الاقتصاد الإسلامي</w:t>
      </w:r>
      <w:r w:rsidR="008962B3">
        <w:rPr>
          <w:rFonts w:eastAsia="Times New Roman" w:cstheme="minorHAnsi" w:hint="cs"/>
          <w:b/>
          <w:sz w:val="28"/>
          <w:szCs w:val="28"/>
          <w:rtl/>
        </w:rPr>
        <w:t>.</w:t>
      </w:r>
      <w:r w:rsidRPr="008A6087">
        <w:rPr>
          <w:rFonts w:eastAsia="Times New Roman" w:cstheme="minorHAnsi"/>
          <w:b/>
          <w:sz w:val="28"/>
          <w:szCs w:val="28"/>
        </w:rPr>
        <w:t xml:space="preserve"> </w:t>
      </w:r>
      <w:r w:rsidRPr="008A6087">
        <w:rPr>
          <w:rFonts w:eastAsia="Times New Roman" w:cstheme="minorHAnsi"/>
          <w:b/>
          <w:sz w:val="28"/>
          <w:szCs w:val="28"/>
          <w:rtl/>
        </w:rPr>
        <w:t>الكويت: دار القلم، ط/2، 1981م</w:t>
      </w:r>
      <w:r w:rsidRPr="008A6087">
        <w:rPr>
          <w:rFonts w:eastAsia="Times New Roman" w:cstheme="minorHAnsi"/>
          <w:b/>
          <w:sz w:val="28"/>
          <w:szCs w:val="28"/>
        </w:rPr>
        <w:t>.</w:t>
      </w:r>
    </w:p>
    <w:p w14:paraId="727D50FF" w14:textId="00CC3AD5" w:rsidR="008A6087" w:rsidRPr="008A6087" w:rsidRDefault="008A6087" w:rsidP="009E7576">
      <w:pPr>
        <w:widowControl w:val="0"/>
        <w:numPr>
          <w:ilvl w:val="0"/>
          <w:numId w:val="22"/>
        </w:numPr>
        <w:tabs>
          <w:tab w:val="clear" w:pos="720"/>
          <w:tab w:val="num" w:pos="1040"/>
        </w:tabs>
        <w:bidi/>
        <w:spacing w:before="40" w:after="0" w:line="264" w:lineRule="auto"/>
        <w:ind w:left="475" w:hanging="288"/>
        <w:jc w:val="both"/>
        <w:rPr>
          <w:rFonts w:eastAsia="Times New Roman" w:cstheme="minorHAnsi"/>
          <w:b/>
          <w:sz w:val="28"/>
          <w:szCs w:val="28"/>
        </w:rPr>
      </w:pPr>
      <w:r w:rsidRPr="008A6087">
        <w:rPr>
          <w:rFonts w:eastAsia="Times New Roman" w:cstheme="minorHAnsi"/>
          <w:b/>
          <w:sz w:val="28"/>
          <w:szCs w:val="28"/>
          <w:rtl/>
        </w:rPr>
        <w:t>الفنجري، شوقي محمد</w:t>
      </w:r>
      <w:r w:rsidR="008962B3">
        <w:rPr>
          <w:rFonts w:eastAsia="Times New Roman" w:cstheme="minorHAnsi" w:hint="cs"/>
          <w:b/>
          <w:sz w:val="28"/>
          <w:szCs w:val="28"/>
          <w:rtl/>
        </w:rPr>
        <w:t>.</w:t>
      </w:r>
      <w:r w:rsidRPr="008A6087">
        <w:rPr>
          <w:rFonts w:eastAsia="Times New Roman" w:cstheme="minorHAnsi"/>
          <w:b/>
          <w:sz w:val="28"/>
          <w:szCs w:val="28"/>
        </w:rPr>
        <w:t xml:space="preserve"> </w:t>
      </w:r>
      <w:r w:rsidRPr="008A6087">
        <w:rPr>
          <w:rFonts w:eastAsia="Times New Roman" w:cstheme="minorHAnsi"/>
          <w:b/>
          <w:sz w:val="28"/>
          <w:szCs w:val="28"/>
          <w:rtl/>
        </w:rPr>
        <w:t>الإسلام والضمان الاجتماعي</w:t>
      </w:r>
      <w:r w:rsidR="008962B3">
        <w:rPr>
          <w:rFonts w:eastAsia="Times New Roman" w:cstheme="minorHAnsi" w:hint="cs"/>
          <w:b/>
          <w:sz w:val="28"/>
          <w:szCs w:val="28"/>
          <w:rtl/>
        </w:rPr>
        <w:t>.</w:t>
      </w:r>
      <w:r w:rsidRPr="008A6087">
        <w:rPr>
          <w:rFonts w:eastAsia="Times New Roman" w:cstheme="minorHAnsi"/>
          <w:b/>
          <w:sz w:val="28"/>
          <w:szCs w:val="28"/>
        </w:rPr>
        <w:t xml:space="preserve"> </w:t>
      </w:r>
      <w:r w:rsidRPr="008A6087">
        <w:rPr>
          <w:rFonts w:eastAsia="Times New Roman" w:cstheme="minorHAnsi"/>
          <w:b/>
          <w:sz w:val="28"/>
          <w:szCs w:val="28"/>
          <w:rtl/>
        </w:rPr>
        <w:t>السعودية: دار ثقيف للنشر والتأليف، ط/2، 1982م</w:t>
      </w:r>
      <w:r w:rsidRPr="008A6087">
        <w:rPr>
          <w:rFonts w:eastAsia="Times New Roman" w:cstheme="minorHAnsi"/>
          <w:b/>
          <w:sz w:val="28"/>
          <w:szCs w:val="28"/>
        </w:rPr>
        <w:t>.</w:t>
      </w:r>
    </w:p>
    <w:p w14:paraId="4C992A24" w14:textId="4F2419B6" w:rsidR="008A6087" w:rsidRPr="008A6087" w:rsidRDefault="008A6087" w:rsidP="009E7576">
      <w:pPr>
        <w:widowControl w:val="0"/>
        <w:numPr>
          <w:ilvl w:val="0"/>
          <w:numId w:val="22"/>
        </w:numPr>
        <w:tabs>
          <w:tab w:val="clear" w:pos="720"/>
          <w:tab w:val="num" w:pos="1040"/>
        </w:tabs>
        <w:bidi/>
        <w:spacing w:before="40" w:after="0" w:line="264" w:lineRule="auto"/>
        <w:ind w:left="475" w:hanging="288"/>
        <w:jc w:val="both"/>
        <w:rPr>
          <w:rFonts w:eastAsia="Times New Roman" w:cstheme="minorHAnsi"/>
          <w:b/>
          <w:sz w:val="28"/>
          <w:szCs w:val="28"/>
        </w:rPr>
      </w:pPr>
      <w:r w:rsidRPr="008A6087">
        <w:rPr>
          <w:rFonts w:eastAsia="Times New Roman" w:cstheme="minorHAnsi"/>
          <w:b/>
          <w:sz w:val="28"/>
          <w:szCs w:val="28"/>
          <w:rtl/>
        </w:rPr>
        <w:t>المنيع، عبد الله بن سليمان</w:t>
      </w:r>
      <w:r w:rsidR="008962B3">
        <w:rPr>
          <w:rFonts w:eastAsia="Times New Roman" w:cstheme="minorHAnsi" w:hint="cs"/>
          <w:b/>
          <w:sz w:val="28"/>
          <w:szCs w:val="28"/>
          <w:rtl/>
        </w:rPr>
        <w:t>.</w:t>
      </w:r>
      <w:r w:rsidRPr="008A6087">
        <w:rPr>
          <w:rFonts w:eastAsia="Times New Roman" w:cstheme="minorHAnsi"/>
          <w:b/>
          <w:sz w:val="28"/>
          <w:szCs w:val="28"/>
        </w:rPr>
        <w:t xml:space="preserve"> </w:t>
      </w:r>
      <w:r w:rsidRPr="008A6087">
        <w:rPr>
          <w:rFonts w:eastAsia="Times New Roman" w:cstheme="minorHAnsi"/>
          <w:b/>
          <w:sz w:val="28"/>
          <w:szCs w:val="28"/>
          <w:rtl/>
        </w:rPr>
        <w:t>الزكاة في الإسلام</w:t>
      </w:r>
      <w:r w:rsidR="008962B3">
        <w:rPr>
          <w:rFonts w:eastAsia="Times New Roman" w:cstheme="minorHAnsi" w:hint="cs"/>
          <w:b/>
          <w:sz w:val="28"/>
          <w:szCs w:val="28"/>
          <w:rtl/>
        </w:rPr>
        <w:t>.</w:t>
      </w:r>
      <w:r w:rsidRPr="008A6087">
        <w:rPr>
          <w:rFonts w:eastAsia="Times New Roman" w:cstheme="minorHAnsi"/>
          <w:b/>
          <w:sz w:val="28"/>
          <w:szCs w:val="28"/>
        </w:rPr>
        <w:t xml:space="preserve"> </w:t>
      </w:r>
      <w:r w:rsidRPr="008A6087">
        <w:rPr>
          <w:rFonts w:eastAsia="Times New Roman" w:cstheme="minorHAnsi"/>
          <w:b/>
          <w:sz w:val="28"/>
          <w:szCs w:val="28"/>
          <w:rtl/>
        </w:rPr>
        <w:t>الرياض: دار الوطن للنشر، 2004م</w:t>
      </w:r>
      <w:r w:rsidRPr="008A6087">
        <w:rPr>
          <w:rFonts w:eastAsia="Times New Roman" w:cstheme="minorHAnsi"/>
          <w:b/>
          <w:sz w:val="28"/>
          <w:szCs w:val="28"/>
        </w:rPr>
        <w:t>.</w:t>
      </w:r>
    </w:p>
    <w:p w14:paraId="2AF28950" w14:textId="52D11420" w:rsidR="008A6087" w:rsidRPr="008A6087" w:rsidRDefault="008A6087" w:rsidP="009E7576">
      <w:pPr>
        <w:widowControl w:val="0"/>
        <w:numPr>
          <w:ilvl w:val="0"/>
          <w:numId w:val="22"/>
        </w:numPr>
        <w:tabs>
          <w:tab w:val="clear" w:pos="720"/>
          <w:tab w:val="num" w:pos="1040"/>
        </w:tabs>
        <w:bidi/>
        <w:spacing w:before="40" w:after="0" w:line="264" w:lineRule="auto"/>
        <w:ind w:left="475" w:hanging="288"/>
        <w:jc w:val="both"/>
        <w:rPr>
          <w:rFonts w:eastAsia="Times New Roman" w:cstheme="minorHAnsi"/>
          <w:b/>
          <w:sz w:val="28"/>
          <w:szCs w:val="28"/>
        </w:rPr>
      </w:pPr>
      <w:r w:rsidRPr="008A6087">
        <w:rPr>
          <w:rFonts w:eastAsia="Times New Roman" w:cstheme="minorHAnsi"/>
          <w:b/>
          <w:sz w:val="28"/>
          <w:szCs w:val="28"/>
          <w:rtl/>
        </w:rPr>
        <w:t>حماد، نزيه</w:t>
      </w:r>
      <w:r w:rsidR="008962B3">
        <w:rPr>
          <w:rFonts w:eastAsia="Times New Roman" w:cstheme="minorHAnsi" w:hint="cs"/>
          <w:b/>
          <w:sz w:val="28"/>
          <w:szCs w:val="28"/>
          <w:rtl/>
        </w:rPr>
        <w:t>.</w:t>
      </w:r>
      <w:r w:rsidRPr="008A6087">
        <w:rPr>
          <w:rFonts w:eastAsia="Times New Roman" w:cstheme="minorHAnsi"/>
          <w:b/>
          <w:sz w:val="28"/>
          <w:szCs w:val="28"/>
        </w:rPr>
        <w:t xml:space="preserve"> </w:t>
      </w:r>
      <w:r w:rsidRPr="008A6087">
        <w:rPr>
          <w:rFonts w:eastAsia="Times New Roman" w:cstheme="minorHAnsi"/>
          <w:b/>
          <w:sz w:val="28"/>
          <w:szCs w:val="28"/>
          <w:rtl/>
        </w:rPr>
        <w:t>معجم المصطلحات الاقتصادية في لغة الفقهاء</w:t>
      </w:r>
      <w:r w:rsidR="008962B3">
        <w:rPr>
          <w:rFonts w:eastAsia="Times New Roman" w:cstheme="minorHAnsi" w:hint="cs"/>
          <w:b/>
          <w:sz w:val="28"/>
          <w:szCs w:val="28"/>
          <w:rtl/>
        </w:rPr>
        <w:t>.</w:t>
      </w:r>
      <w:r w:rsidRPr="008A6087">
        <w:rPr>
          <w:rFonts w:eastAsia="Times New Roman" w:cstheme="minorHAnsi"/>
          <w:b/>
          <w:sz w:val="28"/>
          <w:szCs w:val="28"/>
        </w:rPr>
        <w:t xml:space="preserve"> </w:t>
      </w:r>
      <w:r w:rsidRPr="008A6087">
        <w:rPr>
          <w:rFonts w:eastAsia="Times New Roman" w:cstheme="minorHAnsi"/>
          <w:b/>
          <w:sz w:val="28"/>
          <w:szCs w:val="28"/>
          <w:rtl/>
        </w:rPr>
        <w:t>الرياض: الدار العالمية للكتاب الإسلامي والمعهد العالمي للفكر الإسلامي، ط/3، 1995م</w:t>
      </w:r>
      <w:r w:rsidRPr="008A6087">
        <w:rPr>
          <w:rFonts w:eastAsia="Times New Roman" w:cstheme="minorHAnsi"/>
          <w:b/>
          <w:sz w:val="28"/>
          <w:szCs w:val="28"/>
        </w:rPr>
        <w:t>.</w:t>
      </w:r>
    </w:p>
    <w:p w14:paraId="358A7A8F" w14:textId="1163856F" w:rsidR="008A6087" w:rsidRPr="008A6087" w:rsidRDefault="008A6087" w:rsidP="009E7576">
      <w:pPr>
        <w:widowControl w:val="0"/>
        <w:numPr>
          <w:ilvl w:val="0"/>
          <w:numId w:val="22"/>
        </w:numPr>
        <w:tabs>
          <w:tab w:val="clear" w:pos="720"/>
          <w:tab w:val="num" w:pos="1040"/>
        </w:tabs>
        <w:bidi/>
        <w:spacing w:before="40" w:after="0" w:line="264" w:lineRule="auto"/>
        <w:ind w:left="475" w:hanging="288"/>
        <w:jc w:val="both"/>
        <w:rPr>
          <w:rFonts w:eastAsia="Times New Roman" w:cstheme="minorHAnsi"/>
          <w:b/>
          <w:sz w:val="28"/>
          <w:szCs w:val="28"/>
        </w:rPr>
      </w:pPr>
      <w:r w:rsidRPr="008A6087">
        <w:rPr>
          <w:rFonts w:eastAsia="Times New Roman" w:cstheme="minorHAnsi"/>
          <w:b/>
          <w:sz w:val="28"/>
          <w:szCs w:val="28"/>
          <w:rtl/>
        </w:rPr>
        <w:t>الرازي، محمد بن أبي بكر بن عبد القادر</w:t>
      </w:r>
      <w:r w:rsidR="008962B3">
        <w:rPr>
          <w:rFonts w:eastAsia="Times New Roman" w:cstheme="minorHAnsi" w:hint="cs"/>
          <w:b/>
          <w:sz w:val="28"/>
          <w:szCs w:val="28"/>
          <w:rtl/>
        </w:rPr>
        <w:t>.</w:t>
      </w:r>
      <w:r w:rsidRPr="008A6087">
        <w:rPr>
          <w:rFonts w:eastAsia="Times New Roman" w:cstheme="minorHAnsi"/>
          <w:b/>
          <w:sz w:val="28"/>
          <w:szCs w:val="28"/>
        </w:rPr>
        <w:t xml:space="preserve"> </w:t>
      </w:r>
      <w:r w:rsidRPr="008A6087">
        <w:rPr>
          <w:rFonts w:eastAsia="Times New Roman" w:cstheme="minorHAnsi"/>
          <w:b/>
          <w:sz w:val="28"/>
          <w:szCs w:val="28"/>
          <w:rtl/>
        </w:rPr>
        <w:t>مختار الصحاح</w:t>
      </w:r>
      <w:r w:rsidR="008962B3">
        <w:rPr>
          <w:rFonts w:eastAsia="Times New Roman" w:cstheme="minorHAnsi" w:hint="cs"/>
          <w:b/>
          <w:sz w:val="28"/>
          <w:szCs w:val="28"/>
          <w:rtl/>
        </w:rPr>
        <w:t>.</w:t>
      </w:r>
      <w:r w:rsidRPr="008A6087">
        <w:rPr>
          <w:rFonts w:eastAsia="Times New Roman" w:cstheme="minorHAnsi"/>
          <w:b/>
          <w:sz w:val="28"/>
          <w:szCs w:val="28"/>
        </w:rPr>
        <w:t xml:space="preserve"> </w:t>
      </w:r>
      <w:r w:rsidRPr="008A6087">
        <w:rPr>
          <w:rFonts w:eastAsia="Times New Roman" w:cstheme="minorHAnsi"/>
          <w:b/>
          <w:sz w:val="28"/>
          <w:szCs w:val="28"/>
          <w:rtl/>
        </w:rPr>
        <w:t>الأردن: دار عمار، ط/2، 1994م</w:t>
      </w:r>
      <w:r w:rsidRPr="008A6087">
        <w:rPr>
          <w:rFonts w:eastAsia="Times New Roman" w:cstheme="minorHAnsi"/>
          <w:b/>
          <w:sz w:val="28"/>
          <w:szCs w:val="28"/>
        </w:rPr>
        <w:t>.</w:t>
      </w:r>
    </w:p>
    <w:p w14:paraId="1C8C9824" w14:textId="6D659BF1" w:rsidR="008A6087" w:rsidRPr="008A6087" w:rsidRDefault="008A6087" w:rsidP="009E7576">
      <w:pPr>
        <w:widowControl w:val="0"/>
        <w:numPr>
          <w:ilvl w:val="0"/>
          <w:numId w:val="22"/>
        </w:numPr>
        <w:tabs>
          <w:tab w:val="clear" w:pos="720"/>
          <w:tab w:val="num" w:pos="1040"/>
        </w:tabs>
        <w:bidi/>
        <w:spacing w:before="40" w:after="0" w:line="264" w:lineRule="auto"/>
        <w:ind w:left="475" w:hanging="288"/>
        <w:jc w:val="both"/>
        <w:rPr>
          <w:rFonts w:eastAsia="Times New Roman" w:cstheme="minorHAnsi"/>
          <w:b/>
          <w:sz w:val="28"/>
          <w:szCs w:val="28"/>
        </w:rPr>
      </w:pPr>
      <w:r w:rsidRPr="008A6087">
        <w:rPr>
          <w:rFonts w:eastAsia="Times New Roman" w:cstheme="minorHAnsi"/>
          <w:b/>
          <w:sz w:val="28"/>
          <w:szCs w:val="28"/>
          <w:rtl/>
        </w:rPr>
        <w:lastRenderedPageBreak/>
        <w:t>الصدر، محمد باقر</w:t>
      </w:r>
      <w:r w:rsidR="008962B3">
        <w:rPr>
          <w:rFonts w:eastAsia="Times New Roman" w:cstheme="minorHAnsi" w:hint="cs"/>
          <w:b/>
          <w:sz w:val="28"/>
          <w:szCs w:val="28"/>
          <w:rtl/>
        </w:rPr>
        <w:t>.</w:t>
      </w:r>
      <w:r w:rsidRPr="008A6087">
        <w:rPr>
          <w:rFonts w:eastAsia="Times New Roman" w:cstheme="minorHAnsi"/>
          <w:b/>
          <w:sz w:val="28"/>
          <w:szCs w:val="28"/>
        </w:rPr>
        <w:t xml:space="preserve"> </w:t>
      </w:r>
      <w:r w:rsidRPr="008A6087">
        <w:rPr>
          <w:rFonts w:eastAsia="Times New Roman" w:cstheme="minorHAnsi"/>
          <w:b/>
          <w:sz w:val="28"/>
          <w:szCs w:val="28"/>
          <w:rtl/>
        </w:rPr>
        <w:t>اقتصادنا</w:t>
      </w:r>
      <w:r w:rsidR="008962B3">
        <w:rPr>
          <w:rFonts w:eastAsia="Times New Roman" w:cstheme="minorHAnsi" w:hint="cs"/>
          <w:b/>
          <w:sz w:val="28"/>
          <w:szCs w:val="28"/>
          <w:rtl/>
        </w:rPr>
        <w:t>.</w:t>
      </w:r>
      <w:r w:rsidRPr="008A6087">
        <w:rPr>
          <w:rFonts w:eastAsia="Times New Roman" w:cstheme="minorHAnsi"/>
          <w:b/>
          <w:sz w:val="28"/>
          <w:szCs w:val="28"/>
        </w:rPr>
        <w:t xml:space="preserve"> </w:t>
      </w:r>
      <w:r w:rsidRPr="008A6087">
        <w:rPr>
          <w:rFonts w:eastAsia="Times New Roman" w:cstheme="minorHAnsi"/>
          <w:b/>
          <w:sz w:val="28"/>
          <w:szCs w:val="28"/>
          <w:rtl/>
        </w:rPr>
        <w:t>بيروت: دار التعارف، 1987م</w:t>
      </w:r>
      <w:r w:rsidRPr="008A6087">
        <w:rPr>
          <w:rFonts w:eastAsia="Times New Roman" w:cstheme="minorHAnsi"/>
          <w:b/>
          <w:sz w:val="28"/>
          <w:szCs w:val="28"/>
        </w:rPr>
        <w:t>.</w:t>
      </w:r>
    </w:p>
    <w:p w14:paraId="58B56EE6" w14:textId="03D37061" w:rsidR="008A6087" w:rsidRPr="008A6087" w:rsidRDefault="008A6087" w:rsidP="009E7576">
      <w:pPr>
        <w:widowControl w:val="0"/>
        <w:numPr>
          <w:ilvl w:val="0"/>
          <w:numId w:val="22"/>
        </w:numPr>
        <w:tabs>
          <w:tab w:val="clear" w:pos="720"/>
          <w:tab w:val="num" w:pos="1040"/>
        </w:tabs>
        <w:bidi/>
        <w:spacing w:before="40" w:after="0" w:line="264" w:lineRule="auto"/>
        <w:ind w:left="475" w:hanging="288"/>
        <w:jc w:val="both"/>
        <w:rPr>
          <w:rFonts w:eastAsia="Times New Roman" w:cstheme="minorHAnsi"/>
          <w:b/>
          <w:sz w:val="28"/>
          <w:szCs w:val="28"/>
        </w:rPr>
      </w:pPr>
      <w:r w:rsidRPr="008A6087">
        <w:rPr>
          <w:rFonts w:eastAsia="Times New Roman" w:cstheme="minorHAnsi"/>
          <w:b/>
          <w:sz w:val="28"/>
          <w:szCs w:val="28"/>
          <w:rtl/>
        </w:rPr>
        <w:t>صالحي، صالح</w:t>
      </w:r>
      <w:r w:rsidR="008962B3">
        <w:rPr>
          <w:rFonts w:eastAsia="Times New Roman" w:cstheme="minorHAnsi" w:hint="cs"/>
          <w:b/>
          <w:sz w:val="28"/>
          <w:szCs w:val="28"/>
          <w:rtl/>
        </w:rPr>
        <w:t>.</w:t>
      </w:r>
      <w:r w:rsidRPr="008A6087">
        <w:rPr>
          <w:rFonts w:eastAsia="Times New Roman" w:cstheme="minorHAnsi"/>
          <w:b/>
          <w:sz w:val="28"/>
          <w:szCs w:val="28"/>
        </w:rPr>
        <w:t xml:space="preserve"> </w:t>
      </w:r>
      <w:r w:rsidRPr="008A6087">
        <w:rPr>
          <w:rFonts w:eastAsia="Times New Roman" w:cstheme="minorHAnsi"/>
          <w:b/>
          <w:sz w:val="28"/>
          <w:szCs w:val="28"/>
          <w:rtl/>
        </w:rPr>
        <w:t>المنهاج التنموي للبديل في الاقتصاد الإسلامي</w:t>
      </w:r>
      <w:r w:rsidR="008962B3">
        <w:rPr>
          <w:rFonts w:eastAsia="Times New Roman" w:cstheme="minorHAnsi" w:hint="cs"/>
          <w:b/>
          <w:sz w:val="28"/>
          <w:szCs w:val="28"/>
          <w:rtl/>
        </w:rPr>
        <w:t>.</w:t>
      </w:r>
      <w:r w:rsidRPr="008A6087">
        <w:rPr>
          <w:rFonts w:eastAsia="Times New Roman" w:cstheme="minorHAnsi"/>
          <w:b/>
          <w:sz w:val="28"/>
          <w:szCs w:val="28"/>
        </w:rPr>
        <w:t xml:space="preserve"> </w:t>
      </w:r>
      <w:r w:rsidRPr="008A6087">
        <w:rPr>
          <w:rFonts w:eastAsia="Times New Roman" w:cstheme="minorHAnsi"/>
          <w:b/>
          <w:sz w:val="28"/>
          <w:szCs w:val="28"/>
          <w:rtl/>
        </w:rPr>
        <w:t>عمّان: دار الفجر للنشر والتوزيع، 2006م</w:t>
      </w:r>
      <w:r w:rsidRPr="008962B3">
        <w:rPr>
          <w:rFonts w:eastAsia="Times New Roman" w:cstheme="minorHAnsi"/>
          <w:bCs/>
          <w:sz w:val="28"/>
          <w:szCs w:val="28"/>
        </w:rPr>
        <w:t>.</w:t>
      </w:r>
    </w:p>
    <w:p w14:paraId="436C54E2" w14:textId="65CA7A11" w:rsidR="008A6087" w:rsidRPr="008A6087" w:rsidRDefault="008A6087" w:rsidP="009E7576">
      <w:pPr>
        <w:widowControl w:val="0"/>
        <w:numPr>
          <w:ilvl w:val="0"/>
          <w:numId w:val="22"/>
        </w:numPr>
        <w:tabs>
          <w:tab w:val="clear" w:pos="720"/>
          <w:tab w:val="num" w:pos="1040"/>
        </w:tabs>
        <w:bidi/>
        <w:spacing w:before="40" w:after="0" w:line="264" w:lineRule="auto"/>
        <w:ind w:left="475" w:hanging="288"/>
        <w:jc w:val="both"/>
        <w:rPr>
          <w:rFonts w:eastAsia="Times New Roman" w:cstheme="minorHAnsi"/>
          <w:b/>
          <w:sz w:val="28"/>
          <w:szCs w:val="28"/>
        </w:rPr>
      </w:pPr>
      <w:r w:rsidRPr="008A6087">
        <w:rPr>
          <w:rFonts w:eastAsia="Times New Roman" w:cstheme="minorHAnsi"/>
          <w:b/>
          <w:sz w:val="28"/>
          <w:szCs w:val="28"/>
          <w:rtl/>
        </w:rPr>
        <w:t>عبد الفتاح، مجدي</w:t>
      </w:r>
      <w:r w:rsidR="008962B3">
        <w:rPr>
          <w:rFonts w:eastAsia="Times New Roman" w:cstheme="minorHAnsi" w:hint="cs"/>
          <w:b/>
          <w:sz w:val="28"/>
          <w:szCs w:val="28"/>
          <w:rtl/>
        </w:rPr>
        <w:t>.</w:t>
      </w:r>
      <w:r w:rsidRPr="008A6087">
        <w:rPr>
          <w:rFonts w:eastAsia="Times New Roman" w:cstheme="minorHAnsi"/>
          <w:b/>
          <w:sz w:val="28"/>
          <w:szCs w:val="28"/>
        </w:rPr>
        <w:t xml:space="preserve"> </w:t>
      </w:r>
      <w:r w:rsidRPr="008A6087">
        <w:rPr>
          <w:rFonts w:eastAsia="Times New Roman" w:cstheme="minorHAnsi"/>
          <w:b/>
          <w:sz w:val="28"/>
          <w:szCs w:val="28"/>
          <w:rtl/>
        </w:rPr>
        <w:t>علاقة التضخم والركود الاقتصادي في الإسلام</w:t>
      </w:r>
      <w:r w:rsidR="008962B3">
        <w:rPr>
          <w:rFonts w:eastAsia="Times New Roman" w:cstheme="minorHAnsi" w:hint="cs"/>
          <w:b/>
          <w:sz w:val="28"/>
          <w:szCs w:val="28"/>
          <w:rtl/>
        </w:rPr>
        <w:t>.</w:t>
      </w:r>
      <w:r w:rsidRPr="008A6087">
        <w:rPr>
          <w:rFonts w:eastAsia="Times New Roman" w:cstheme="minorHAnsi"/>
          <w:b/>
          <w:sz w:val="28"/>
          <w:szCs w:val="28"/>
        </w:rPr>
        <w:t xml:space="preserve"> </w:t>
      </w:r>
      <w:r w:rsidRPr="008A6087">
        <w:rPr>
          <w:rFonts w:eastAsia="Times New Roman" w:cstheme="minorHAnsi"/>
          <w:b/>
          <w:sz w:val="28"/>
          <w:szCs w:val="28"/>
          <w:rtl/>
        </w:rPr>
        <w:t>القاهرة: دار غريب للطباعة والنشر والتوزيع، 2002م</w:t>
      </w:r>
      <w:r w:rsidRPr="008A6087">
        <w:rPr>
          <w:rFonts w:eastAsia="Times New Roman" w:cstheme="minorHAnsi"/>
          <w:b/>
          <w:sz w:val="28"/>
          <w:szCs w:val="28"/>
        </w:rPr>
        <w:t>.</w:t>
      </w:r>
    </w:p>
    <w:p w14:paraId="2E012816" w14:textId="4FC9E91A" w:rsidR="008A6087" w:rsidRPr="008A6087" w:rsidRDefault="008A6087" w:rsidP="009E7576">
      <w:pPr>
        <w:widowControl w:val="0"/>
        <w:numPr>
          <w:ilvl w:val="0"/>
          <w:numId w:val="22"/>
        </w:numPr>
        <w:tabs>
          <w:tab w:val="clear" w:pos="720"/>
          <w:tab w:val="num" w:pos="1040"/>
        </w:tabs>
        <w:bidi/>
        <w:spacing w:before="40" w:after="0" w:line="264" w:lineRule="auto"/>
        <w:ind w:left="475" w:hanging="288"/>
        <w:jc w:val="both"/>
        <w:rPr>
          <w:rFonts w:eastAsia="Times New Roman" w:cstheme="minorHAnsi"/>
          <w:b/>
          <w:sz w:val="28"/>
          <w:szCs w:val="28"/>
        </w:rPr>
      </w:pPr>
      <w:r w:rsidRPr="008A6087">
        <w:rPr>
          <w:rFonts w:eastAsia="Times New Roman" w:cstheme="minorHAnsi"/>
          <w:b/>
          <w:sz w:val="28"/>
          <w:szCs w:val="28"/>
          <w:rtl/>
        </w:rPr>
        <w:t>عبده، موفق محمد</w:t>
      </w:r>
      <w:r w:rsidR="008962B3">
        <w:rPr>
          <w:rFonts w:eastAsia="Times New Roman" w:cstheme="minorHAnsi" w:hint="cs"/>
          <w:b/>
          <w:sz w:val="28"/>
          <w:szCs w:val="28"/>
          <w:rtl/>
        </w:rPr>
        <w:t>.</w:t>
      </w:r>
      <w:r w:rsidRPr="008A6087">
        <w:rPr>
          <w:rFonts w:eastAsia="Times New Roman" w:cstheme="minorHAnsi"/>
          <w:b/>
          <w:sz w:val="28"/>
          <w:szCs w:val="28"/>
        </w:rPr>
        <w:t xml:space="preserve"> </w:t>
      </w:r>
      <w:r w:rsidRPr="008A6087">
        <w:rPr>
          <w:rFonts w:eastAsia="Times New Roman" w:cstheme="minorHAnsi"/>
          <w:b/>
          <w:sz w:val="28"/>
          <w:szCs w:val="28"/>
          <w:rtl/>
        </w:rPr>
        <w:t>الموارد المالية العامة في الفقه الاقتصادي الإسلامي ودورها في التنمية الاقتصادية</w:t>
      </w:r>
      <w:r w:rsidR="008962B3">
        <w:rPr>
          <w:rFonts w:eastAsia="Times New Roman" w:cstheme="minorHAnsi" w:hint="cs"/>
          <w:b/>
          <w:sz w:val="28"/>
          <w:szCs w:val="28"/>
          <w:rtl/>
        </w:rPr>
        <w:t xml:space="preserve">. </w:t>
      </w:r>
      <w:r w:rsidRPr="008A6087">
        <w:rPr>
          <w:rFonts w:eastAsia="Times New Roman" w:cstheme="minorHAnsi"/>
          <w:b/>
          <w:sz w:val="28"/>
          <w:szCs w:val="28"/>
          <w:rtl/>
        </w:rPr>
        <w:t>عمّان: دار الحامد للنشر، 2004م</w:t>
      </w:r>
      <w:r w:rsidRPr="008A6087">
        <w:rPr>
          <w:rFonts w:eastAsia="Times New Roman" w:cstheme="minorHAnsi"/>
          <w:b/>
          <w:sz w:val="28"/>
          <w:szCs w:val="28"/>
        </w:rPr>
        <w:t>.</w:t>
      </w:r>
    </w:p>
    <w:p w14:paraId="7D6BA07E" w14:textId="48D9A498" w:rsidR="008A6087" w:rsidRPr="008A6087" w:rsidRDefault="008A6087" w:rsidP="009E7576">
      <w:pPr>
        <w:widowControl w:val="0"/>
        <w:numPr>
          <w:ilvl w:val="0"/>
          <w:numId w:val="22"/>
        </w:numPr>
        <w:tabs>
          <w:tab w:val="clear" w:pos="720"/>
          <w:tab w:val="num" w:pos="1040"/>
        </w:tabs>
        <w:bidi/>
        <w:spacing w:before="40" w:after="0" w:line="264" w:lineRule="auto"/>
        <w:ind w:left="475" w:hanging="288"/>
        <w:jc w:val="both"/>
        <w:rPr>
          <w:rFonts w:eastAsia="Times New Roman" w:cstheme="minorHAnsi"/>
          <w:b/>
          <w:sz w:val="28"/>
          <w:szCs w:val="28"/>
        </w:rPr>
      </w:pPr>
      <w:r w:rsidRPr="008A6087">
        <w:rPr>
          <w:rFonts w:eastAsia="Times New Roman" w:cstheme="minorHAnsi"/>
          <w:b/>
          <w:sz w:val="28"/>
          <w:szCs w:val="28"/>
          <w:rtl/>
        </w:rPr>
        <w:t>العبادي، حامد محمد</w:t>
      </w:r>
      <w:r w:rsidR="008962B3">
        <w:rPr>
          <w:rFonts w:eastAsia="Times New Roman" w:cstheme="minorHAnsi" w:hint="cs"/>
          <w:b/>
          <w:sz w:val="28"/>
          <w:szCs w:val="28"/>
          <w:rtl/>
        </w:rPr>
        <w:t>.</w:t>
      </w:r>
      <w:r w:rsidRPr="008A6087">
        <w:rPr>
          <w:rFonts w:eastAsia="Times New Roman" w:cstheme="minorHAnsi"/>
          <w:b/>
          <w:sz w:val="28"/>
          <w:szCs w:val="28"/>
        </w:rPr>
        <w:t xml:space="preserve"> </w:t>
      </w:r>
      <w:r w:rsidRPr="008A6087">
        <w:rPr>
          <w:rFonts w:eastAsia="Times New Roman" w:cstheme="minorHAnsi"/>
          <w:b/>
          <w:sz w:val="28"/>
          <w:szCs w:val="28"/>
          <w:rtl/>
        </w:rPr>
        <w:t>حِكم الشريعة وأسرارها</w:t>
      </w:r>
      <w:r w:rsidR="008962B3">
        <w:rPr>
          <w:rFonts w:eastAsia="Times New Roman" w:cstheme="minorHAnsi" w:hint="cs"/>
          <w:b/>
          <w:sz w:val="28"/>
          <w:szCs w:val="28"/>
          <w:rtl/>
        </w:rPr>
        <w:t>.</w:t>
      </w:r>
      <w:r w:rsidRPr="008A6087">
        <w:rPr>
          <w:rFonts w:eastAsia="Times New Roman" w:cstheme="minorHAnsi"/>
          <w:b/>
          <w:sz w:val="28"/>
          <w:szCs w:val="28"/>
        </w:rPr>
        <w:t xml:space="preserve"> </w:t>
      </w:r>
      <w:r w:rsidRPr="008A6087">
        <w:rPr>
          <w:rFonts w:eastAsia="Times New Roman" w:cstheme="minorHAnsi"/>
          <w:b/>
          <w:sz w:val="28"/>
          <w:szCs w:val="28"/>
          <w:rtl/>
        </w:rPr>
        <w:t>مكة المكرمة: مطابع الصفا، ط/3، 1404هـ</w:t>
      </w:r>
      <w:r w:rsidRPr="008A6087">
        <w:rPr>
          <w:rFonts w:eastAsia="Times New Roman" w:cstheme="minorHAnsi"/>
          <w:b/>
          <w:sz w:val="28"/>
          <w:szCs w:val="28"/>
        </w:rPr>
        <w:t>.</w:t>
      </w:r>
    </w:p>
    <w:p w14:paraId="24F8ED13" w14:textId="6EF94844" w:rsidR="008A6087" w:rsidRPr="008A6087" w:rsidRDefault="008A6087" w:rsidP="009E7576">
      <w:pPr>
        <w:widowControl w:val="0"/>
        <w:numPr>
          <w:ilvl w:val="0"/>
          <w:numId w:val="22"/>
        </w:numPr>
        <w:tabs>
          <w:tab w:val="clear" w:pos="720"/>
          <w:tab w:val="num" w:pos="1040"/>
        </w:tabs>
        <w:bidi/>
        <w:spacing w:before="40" w:after="0" w:line="264" w:lineRule="auto"/>
        <w:ind w:left="475" w:hanging="288"/>
        <w:jc w:val="both"/>
        <w:rPr>
          <w:rFonts w:eastAsia="Times New Roman" w:cstheme="minorHAnsi"/>
          <w:b/>
          <w:sz w:val="28"/>
          <w:szCs w:val="28"/>
        </w:rPr>
      </w:pPr>
      <w:r w:rsidRPr="008A6087">
        <w:rPr>
          <w:rFonts w:eastAsia="Times New Roman" w:cstheme="minorHAnsi"/>
          <w:b/>
          <w:sz w:val="28"/>
          <w:szCs w:val="28"/>
          <w:rtl/>
        </w:rPr>
        <w:t>زقور، أحسن</w:t>
      </w:r>
      <w:r w:rsidR="008962B3">
        <w:rPr>
          <w:rFonts w:eastAsia="Times New Roman" w:cstheme="minorHAnsi" w:hint="cs"/>
          <w:b/>
          <w:sz w:val="28"/>
          <w:szCs w:val="28"/>
          <w:rtl/>
        </w:rPr>
        <w:t>.</w:t>
      </w:r>
      <w:r w:rsidRPr="008A6087">
        <w:rPr>
          <w:rFonts w:eastAsia="Times New Roman" w:cstheme="minorHAnsi"/>
          <w:b/>
          <w:sz w:val="28"/>
          <w:szCs w:val="28"/>
        </w:rPr>
        <w:t xml:space="preserve"> </w:t>
      </w:r>
      <w:r w:rsidRPr="008A6087">
        <w:rPr>
          <w:rFonts w:eastAsia="Times New Roman" w:cstheme="minorHAnsi"/>
          <w:b/>
          <w:sz w:val="28"/>
          <w:szCs w:val="28"/>
          <w:rtl/>
        </w:rPr>
        <w:t>فقه العبادات وأدلته</w:t>
      </w:r>
      <w:r w:rsidR="008962B3">
        <w:rPr>
          <w:rFonts w:eastAsia="Times New Roman" w:cstheme="minorHAnsi" w:hint="cs"/>
          <w:b/>
          <w:sz w:val="28"/>
          <w:szCs w:val="28"/>
          <w:rtl/>
        </w:rPr>
        <w:t>.</w:t>
      </w:r>
      <w:r w:rsidRPr="008A6087">
        <w:rPr>
          <w:rFonts w:eastAsia="Times New Roman" w:cstheme="minorHAnsi"/>
          <w:b/>
          <w:sz w:val="28"/>
          <w:szCs w:val="28"/>
        </w:rPr>
        <w:t xml:space="preserve"> </w:t>
      </w:r>
      <w:r w:rsidRPr="008A6087">
        <w:rPr>
          <w:rFonts w:eastAsia="Times New Roman" w:cstheme="minorHAnsi"/>
          <w:b/>
          <w:sz w:val="28"/>
          <w:szCs w:val="28"/>
          <w:rtl/>
        </w:rPr>
        <w:t>بيروت: دار ابن حزم، ط/1، 2004م</w:t>
      </w:r>
      <w:r w:rsidRPr="008A6087">
        <w:rPr>
          <w:rFonts w:eastAsia="Times New Roman" w:cstheme="minorHAnsi"/>
          <w:b/>
          <w:sz w:val="28"/>
          <w:szCs w:val="28"/>
        </w:rPr>
        <w:t>.</w:t>
      </w:r>
    </w:p>
    <w:p w14:paraId="7CABA992" w14:textId="6C563BC2" w:rsidR="008A6087" w:rsidRPr="008A6087" w:rsidRDefault="008A6087" w:rsidP="008A6087">
      <w:pPr>
        <w:widowControl w:val="0"/>
        <w:bidi/>
        <w:spacing w:before="120" w:after="0" w:line="276" w:lineRule="auto"/>
        <w:jc w:val="both"/>
        <w:rPr>
          <w:rFonts w:eastAsia="Times New Roman" w:cstheme="minorHAnsi"/>
          <w:bCs/>
          <w:sz w:val="28"/>
          <w:szCs w:val="28"/>
        </w:rPr>
      </w:pPr>
      <w:r w:rsidRPr="008A6087">
        <w:rPr>
          <w:rFonts w:eastAsia="Times New Roman" w:cstheme="minorHAnsi"/>
          <w:bCs/>
          <w:sz w:val="28"/>
          <w:szCs w:val="28"/>
          <w:rtl/>
        </w:rPr>
        <w:t>ثالثًا: البحوث والمقالات العلمية</w:t>
      </w:r>
      <w:r w:rsidR="008962B3">
        <w:rPr>
          <w:rFonts w:eastAsia="Times New Roman" w:cstheme="minorHAnsi" w:hint="cs"/>
          <w:bCs/>
          <w:sz w:val="28"/>
          <w:szCs w:val="28"/>
          <w:rtl/>
        </w:rPr>
        <w:t>:</w:t>
      </w:r>
    </w:p>
    <w:p w14:paraId="0A5BAA92" w14:textId="77777777" w:rsidR="008962B3" w:rsidRPr="008962B3" w:rsidRDefault="008A6087" w:rsidP="009E7576">
      <w:pPr>
        <w:widowControl w:val="0"/>
        <w:numPr>
          <w:ilvl w:val="0"/>
          <w:numId w:val="22"/>
        </w:numPr>
        <w:tabs>
          <w:tab w:val="clear" w:pos="720"/>
          <w:tab w:val="num" w:pos="1040"/>
        </w:tabs>
        <w:bidi/>
        <w:spacing w:before="40" w:after="0" w:line="264" w:lineRule="auto"/>
        <w:ind w:left="475" w:hanging="288"/>
        <w:jc w:val="both"/>
        <w:rPr>
          <w:rFonts w:eastAsia="Times New Roman" w:cstheme="minorHAnsi"/>
          <w:b/>
          <w:sz w:val="28"/>
          <w:szCs w:val="28"/>
        </w:rPr>
      </w:pPr>
      <w:r w:rsidRPr="008962B3">
        <w:rPr>
          <w:rFonts w:eastAsia="Times New Roman" w:cstheme="minorHAnsi"/>
          <w:b/>
          <w:sz w:val="28"/>
          <w:szCs w:val="28"/>
          <w:rtl/>
        </w:rPr>
        <w:t xml:space="preserve">شافعي، محمود. </w:t>
      </w:r>
      <w:r w:rsidR="008962B3" w:rsidRPr="008962B3">
        <w:rPr>
          <w:rFonts w:eastAsia="Times New Roman" w:cs="Calibri"/>
          <w:b/>
          <w:sz w:val="28"/>
          <w:szCs w:val="28"/>
          <w:rtl/>
        </w:rPr>
        <w:t>«الزكاة بين الفريضة الشرعية والضرورة الاقتصادية: دراسة في أثر الزكاة على التنمية الاقتصادية.» مجلة الإحياء، مج 21، ع 29، أكتوبر 2021</w:t>
      </w:r>
      <w:r w:rsidR="008962B3" w:rsidRPr="008962B3">
        <w:rPr>
          <w:rFonts w:eastAsia="Times New Roman" w:cstheme="minorHAnsi"/>
          <w:b/>
          <w:sz w:val="28"/>
          <w:szCs w:val="28"/>
        </w:rPr>
        <w:t>.</w:t>
      </w:r>
    </w:p>
    <w:p w14:paraId="572225C3" w14:textId="2345C2BA" w:rsidR="008962B3" w:rsidRPr="008962B3" w:rsidRDefault="008A6087" w:rsidP="009E7576">
      <w:pPr>
        <w:widowControl w:val="0"/>
        <w:numPr>
          <w:ilvl w:val="0"/>
          <w:numId w:val="22"/>
        </w:numPr>
        <w:tabs>
          <w:tab w:val="clear" w:pos="720"/>
          <w:tab w:val="num" w:pos="1040"/>
        </w:tabs>
        <w:bidi/>
        <w:spacing w:before="40" w:after="0" w:line="264" w:lineRule="auto"/>
        <w:ind w:left="475" w:hanging="288"/>
        <w:jc w:val="both"/>
        <w:rPr>
          <w:rFonts w:eastAsia="Times New Roman" w:cstheme="minorHAnsi"/>
          <w:b/>
          <w:sz w:val="28"/>
          <w:szCs w:val="28"/>
        </w:rPr>
      </w:pPr>
      <w:r w:rsidRPr="008962B3">
        <w:rPr>
          <w:rFonts w:eastAsia="Times New Roman" w:cstheme="minorHAnsi"/>
          <w:b/>
          <w:sz w:val="28"/>
          <w:szCs w:val="28"/>
          <w:rtl/>
        </w:rPr>
        <w:t xml:space="preserve">ساسي، عمار. </w:t>
      </w:r>
      <w:r w:rsidR="008962B3" w:rsidRPr="009E7576">
        <w:rPr>
          <w:rFonts w:eastAsia="Times New Roman" w:cstheme="minorHAnsi"/>
          <w:b/>
          <w:sz w:val="28"/>
          <w:szCs w:val="28"/>
          <w:rtl/>
        </w:rPr>
        <w:t xml:space="preserve">«قراءة في دلالات الفقر والزكاة.» </w:t>
      </w:r>
      <w:r w:rsidRPr="008962B3">
        <w:rPr>
          <w:rFonts w:eastAsia="Times New Roman" w:cstheme="minorHAnsi"/>
          <w:b/>
          <w:sz w:val="28"/>
          <w:szCs w:val="28"/>
          <w:rtl/>
        </w:rPr>
        <w:t>مجلة رسالة المسجد، السنة السابعة، العدد الخامس، مايو 2009م</w:t>
      </w:r>
      <w:r w:rsidRPr="008962B3">
        <w:rPr>
          <w:rFonts w:eastAsia="Times New Roman" w:cstheme="minorHAnsi"/>
          <w:b/>
          <w:sz w:val="28"/>
          <w:szCs w:val="28"/>
        </w:rPr>
        <w:t>.</w:t>
      </w:r>
    </w:p>
    <w:p w14:paraId="72658997" w14:textId="6338600E" w:rsidR="008A6087" w:rsidRPr="008A6087" w:rsidRDefault="008A6087" w:rsidP="009E7576">
      <w:pPr>
        <w:widowControl w:val="0"/>
        <w:numPr>
          <w:ilvl w:val="0"/>
          <w:numId w:val="22"/>
        </w:numPr>
        <w:tabs>
          <w:tab w:val="clear" w:pos="720"/>
          <w:tab w:val="num" w:pos="1040"/>
        </w:tabs>
        <w:bidi/>
        <w:spacing w:before="40" w:after="0" w:line="264" w:lineRule="auto"/>
        <w:ind w:left="475" w:hanging="288"/>
        <w:jc w:val="both"/>
        <w:rPr>
          <w:rFonts w:eastAsia="Times New Roman" w:cstheme="minorHAnsi"/>
          <w:b/>
          <w:sz w:val="28"/>
          <w:szCs w:val="28"/>
        </w:rPr>
      </w:pPr>
      <w:r w:rsidRPr="008A6087">
        <w:rPr>
          <w:rFonts w:eastAsia="Times New Roman" w:cstheme="minorHAnsi"/>
          <w:b/>
          <w:sz w:val="28"/>
          <w:szCs w:val="28"/>
          <w:rtl/>
        </w:rPr>
        <w:t xml:space="preserve">قدي، عبد الحميد. </w:t>
      </w:r>
      <w:r w:rsidR="008962B3" w:rsidRPr="008962B3">
        <w:rPr>
          <w:rFonts w:eastAsia="Times New Roman" w:cs="Calibri"/>
          <w:b/>
          <w:sz w:val="28"/>
          <w:szCs w:val="28"/>
          <w:rtl/>
        </w:rPr>
        <w:t xml:space="preserve">«الزكاة من منظور اقتصادي.» </w:t>
      </w:r>
      <w:r w:rsidRPr="008A6087">
        <w:rPr>
          <w:rFonts w:eastAsia="Times New Roman" w:cstheme="minorHAnsi"/>
          <w:b/>
          <w:sz w:val="28"/>
          <w:szCs w:val="28"/>
          <w:rtl/>
        </w:rPr>
        <w:t>مجلة رسالة المسجد، العدد الثاني، 2003م</w:t>
      </w:r>
      <w:r w:rsidRPr="008A6087">
        <w:rPr>
          <w:rFonts w:eastAsia="Times New Roman" w:cstheme="minorHAnsi"/>
          <w:b/>
          <w:sz w:val="28"/>
          <w:szCs w:val="28"/>
        </w:rPr>
        <w:t>.</w:t>
      </w:r>
    </w:p>
    <w:p w14:paraId="3C5C4A56" w14:textId="77777777" w:rsidR="008A6087" w:rsidRPr="008A6087" w:rsidRDefault="008A6087" w:rsidP="009E7576">
      <w:pPr>
        <w:widowControl w:val="0"/>
        <w:numPr>
          <w:ilvl w:val="0"/>
          <w:numId w:val="22"/>
        </w:numPr>
        <w:tabs>
          <w:tab w:val="clear" w:pos="720"/>
          <w:tab w:val="num" w:pos="1040"/>
        </w:tabs>
        <w:bidi/>
        <w:spacing w:before="40" w:after="0" w:line="264" w:lineRule="auto"/>
        <w:ind w:left="475" w:hanging="288"/>
        <w:jc w:val="both"/>
        <w:rPr>
          <w:rFonts w:eastAsia="Times New Roman" w:cstheme="minorHAnsi"/>
          <w:b/>
          <w:sz w:val="28"/>
          <w:szCs w:val="28"/>
        </w:rPr>
      </w:pPr>
      <w:r w:rsidRPr="008A6087">
        <w:rPr>
          <w:rFonts w:eastAsia="Times New Roman" w:cstheme="minorHAnsi"/>
          <w:b/>
          <w:sz w:val="28"/>
          <w:szCs w:val="28"/>
          <w:rtl/>
        </w:rPr>
        <w:t>الرفاتي، علاء الدين عادل. «الزكاة ودورها في الاستثمار والتمويل». بحث مقدم إلى المؤتمر العلمي الأول</w:t>
      </w:r>
      <w:r w:rsidRPr="008A6087">
        <w:rPr>
          <w:rFonts w:eastAsia="Times New Roman" w:cstheme="minorHAnsi"/>
          <w:b/>
          <w:sz w:val="28"/>
          <w:szCs w:val="28"/>
        </w:rPr>
        <w:t xml:space="preserve">: </w:t>
      </w:r>
      <w:r w:rsidRPr="008A6087">
        <w:rPr>
          <w:rFonts w:eastAsia="Times New Roman" w:cstheme="minorHAnsi"/>
          <w:b/>
          <w:sz w:val="28"/>
          <w:szCs w:val="28"/>
          <w:rtl/>
        </w:rPr>
        <w:t>الاستثمار والتمويل في فلسطين بين آفاق التنمية والتحديات المعاصرة، الجامعة الإسلامية، 8–10 مايو 2007م</w:t>
      </w:r>
      <w:r w:rsidRPr="008A6087">
        <w:rPr>
          <w:rFonts w:eastAsia="Times New Roman" w:cstheme="minorHAnsi"/>
          <w:b/>
          <w:sz w:val="28"/>
          <w:szCs w:val="28"/>
        </w:rPr>
        <w:t>.</w:t>
      </w:r>
    </w:p>
    <w:p w14:paraId="3B9C8F0C" w14:textId="77777777" w:rsidR="008A6087" w:rsidRPr="008A6087" w:rsidRDefault="008A6087" w:rsidP="009E7576">
      <w:pPr>
        <w:widowControl w:val="0"/>
        <w:numPr>
          <w:ilvl w:val="0"/>
          <w:numId w:val="22"/>
        </w:numPr>
        <w:tabs>
          <w:tab w:val="clear" w:pos="720"/>
          <w:tab w:val="num" w:pos="1040"/>
        </w:tabs>
        <w:bidi/>
        <w:spacing w:before="40" w:after="0" w:line="264" w:lineRule="auto"/>
        <w:ind w:left="475" w:hanging="288"/>
        <w:jc w:val="both"/>
        <w:rPr>
          <w:rFonts w:eastAsia="Times New Roman" w:cstheme="minorHAnsi"/>
          <w:b/>
          <w:sz w:val="28"/>
          <w:szCs w:val="28"/>
        </w:rPr>
      </w:pPr>
      <w:r w:rsidRPr="008A6087">
        <w:rPr>
          <w:rFonts w:eastAsia="Times New Roman" w:cstheme="minorHAnsi"/>
          <w:b/>
          <w:sz w:val="28"/>
          <w:szCs w:val="28"/>
          <w:rtl/>
        </w:rPr>
        <w:t>المعايطة، قيس سالم مجلي. «الزكاة في الإسلام ودورها في تحقيق السلم المجتمعي». بحث مقدم إلى مؤتمر مستجدات الزكاة، مملكة البحرين</w:t>
      </w:r>
      <w:r w:rsidRPr="008A6087">
        <w:rPr>
          <w:rFonts w:eastAsia="Times New Roman" w:cstheme="minorHAnsi"/>
          <w:b/>
          <w:sz w:val="28"/>
          <w:szCs w:val="28"/>
        </w:rPr>
        <w:t>.</w:t>
      </w:r>
    </w:p>
    <w:p w14:paraId="002895FB" w14:textId="501CB613" w:rsidR="008A6087" w:rsidRPr="008A6087" w:rsidRDefault="008A6087" w:rsidP="008962B3">
      <w:pPr>
        <w:widowControl w:val="0"/>
        <w:bidi/>
        <w:spacing w:before="120" w:after="0" w:line="276" w:lineRule="auto"/>
        <w:jc w:val="both"/>
        <w:rPr>
          <w:rFonts w:eastAsia="Times New Roman" w:cstheme="minorHAnsi"/>
          <w:bCs/>
          <w:sz w:val="28"/>
          <w:szCs w:val="28"/>
          <w:rtl/>
        </w:rPr>
      </w:pPr>
      <w:r w:rsidRPr="008A6087">
        <w:rPr>
          <w:rFonts w:eastAsia="Times New Roman" w:cstheme="minorHAnsi"/>
          <w:bCs/>
          <w:sz w:val="28"/>
          <w:szCs w:val="28"/>
          <w:rtl/>
        </w:rPr>
        <w:t>رابعًا: المراجع الأجنبية (باللغات الأوروبية)</w:t>
      </w:r>
      <w:r w:rsidR="008962B3">
        <w:rPr>
          <w:rFonts w:eastAsia="Times New Roman" w:cstheme="minorHAnsi" w:hint="cs"/>
          <w:bCs/>
          <w:sz w:val="28"/>
          <w:szCs w:val="28"/>
          <w:rtl/>
        </w:rPr>
        <w:t>:</w:t>
      </w:r>
    </w:p>
    <w:p w14:paraId="300E70C3" w14:textId="6F8E6802" w:rsidR="008A6087" w:rsidRPr="008962B3" w:rsidRDefault="008A6087" w:rsidP="009E7576">
      <w:pPr>
        <w:pStyle w:val="ListParagraph"/>
        <w:widowControl w:val="0"/>
        <w:numPr>
          <w:ilvl w:val="0"/>
          <w:numId w:val="23"/>
        </w:numPr>
        <w:spacing w:before="40" w:after="0" w:line="264" w:lineRule="auto"/>
        <w:ind w:left="426" w:hanging="284"/>
        <w:contextualSpacing w:val="0"/>
        <w:jc w:val="both"/>
        <w:rPr>
          <w:rFonts w:eastAsia="Times New Roman" w:cstheme="minorHAnsi"/>
          <w:bCs/>
          <w:sz w:val="24"/>
          <w:szCs w:val="24"/>
        </w:rPr>
      </w:pPr>
      <w:r w:rsidRPr="008962B3">
        <w:rPr>
          <w:rFonts w:eastAsia="Times New Roman" w:cstheme="minorHAnsi"/>
          <w:bCs/>
          <w:sz w:val="24"/>
          <w:szCs w:val="24"/>
        </w:rPr>
        <w:t xml:space="preserve">Chapra, M. U. (2016). </w:t>
      </w:r>
      <w:r w:rsidRPr="008962B3">
        <w:rPr>
          <w:rFonts w:eastAsia="Times New Roman" w:cstheme="minorHAnsi"/>
          <w:bCs/>
          <w:i/>
          <w:iCs/>
          <w:sz w:val="24"/>
          <w:szCs w:val="24"/>
        </w:rPr>
        <w:t>The Islamic vision of development in the light of Maqasid al-Shariah</w:t>
      </w:r>
      <w:r w:rsidRPr="008962B3">
        <w:rPr>
          <w:rFonts w:eastAsia="Times New Roman" w:cstheme="minorHAnsi"/>
          <w:bCs/>
          <w:sz w:val="24"/>
          <w:szCs w:val="24"/>
        </w:rPr>
        <w:t>. Jeddah, Saudi Arabia: Islamic Research and Training Institute.</w:t>
      </w:r>
    </w:p>
    <w:p w14:paraId="3508B39F" w14:textId="2FA640CF" w:rsidR="008A6087" w:rsidRPr="008962B3" w:rsidRDefault="008A6087" w:rsidP="009E7576">
      <w:pPr>
        <w:pStyle w:val="ListParagraph"/>
        <w:widowControl w:val="0"/>
        <w:numPr>
          <w:ilvl w:val="0"/>
          <w:numId w:val="23"/>
        </w:numPr>
        <w:spacing w:before="40" w:after="0" w:line="264" w:lineRule="auto"/>
        <w:ind w:left="426" w:hanging="284"/>
        <w:contextualSpacing w:val="0"/>
        <w:jc w:val="both"/>
        <w:rPr>
          <w:rFonts w:eastAsia="Times New Roman" w:cstheme="minorHAnsi"/>
          <w:bCs/>
          <w:sz w:val="24"/>
          <w:szCs w:val="24"/>
        </w:rPr>
      </w:pPr>
      <w:r w:rsidRPr="008962B3">
        <w:rPr>
          <w:rFonts w:eastAsia="Times New Roman" w:cstheme="minorHAnsi"/>
          <w:bCs/>
          <w:sz w:val="24"/>
          <w:szCs w:val="24"/>
        </w:rPr>
        <w:t xml:space="preserve">Hassan, M., &amp; Ali, A. (2021). Islamic social finance and human capital development. </w:t>
      </w:r>
      <w:r w:rsidRPr="008962B3">
        <w:rPr>
          <w:rFonts w:eastAsia="Times New Roman" w:cstheme="minorHAnsi"/>
          <w:bCs/>
          <w:i/>
          <w:iCs/>
          <w:sz w:val="24"/>
          <w:szCs w:val="24"/>
        </w:rPr>
        <w:t>Journal of Islamic Economics and Finance</w:t>
      </w:r>
      <w:r w:rsidRPr="008962B3">
        <w:rPr>
          <w:rFonts w:eastAsia="Times New Roman" w:cstheme="minorHAnsi"/>
          <w:bCs/>
          <w:sz w:val="24"/>
          <w:szCs w:val="24"/>
        </w:rPr>
        <w:t>, 7(2), 45–62.</w:t>
      </w:r>
    </w:p>
    <w:p w14:paraId="29DFA744" w14:textId="5D57B428" w:rsidR="008A6087" w:rsidRPr="008962B3" w:rsidRDefault="008A6087" w:rsidP="009E7576">
      <w:pPr>
        <w:pStyle w:val="ListParagraph"/>
        <w:widowControl w:val="0"/>
        <w:numPr>
          <w:ilvl w:val="0"/>
          <w:numId w:val="23"/>
        </w:numPr>
        <w:spacing w:before="40" w:after="0" w:line="264" w:lineRule="auto"/>
        <w:ind w:left="426" w:hanging="284"/>
        <w:contextualSpacing w:val="0"/>
        <w:jc w:val="both"/>
        <w:rPr>
          <w:rFonts w:eastAsia="Times New Roman" w:cstheme="minorHAnsi"/>
          <w:bCs/>
          <w:sz w:val="24"/>
          <w:szCs w:val="24"/>
        </w:rPr>
      </w:pPr>
      <w:r w:rsidRPr="008962B3">
        <w:rPr>
          <w:rFonts w:eastAsia="Times New Roman" w:cstheme="minorHAnsi"/>
          <w:bCs/>
          <w:sz w:val="24"/>
          <w:szCs w:val="24"/>
        </w:rPr>
        <w:t xml:space="preserve">Islamic Development Bank (IsDB). (2020). </w:t>
      </w:r>
      <w:r w:rsidRPr="008962B3">
        <w:rPr>
          <w:rFonts w:eastAsia="Times New Roman" w:cstheme="minorHAnsi"/>
          <w:bCs/>
          <w:i/>
          <w:iCs/>
          <w:sz w:val="24"/>
          <w:szCs w:val="24"/>
        </w:rPr>
        <w:t>Annual Islamic social finance report</w:t>
      </w:r>
      <w:r w:rsidRPr="008962B3">
        <w:rPr>
          <w:rFonts w:eastAsia="Times New Roman" w:cstheme="minorHAnsi"/>
          <w:bCs/>
          <w:sz w:val="24"/>
          <w:szCs w:val="24"/>
        </w:rPr>
        <w:t xml:space="preserve">. Jeddah, Saudi </w:t>
      </w:r>
      <w:r w:rsidRPr="008962B3">
        <w:rPr>
          <w:rFonts w:eastAsia="Times New Roman" w:cstheme="minorHAnsi"/>
          <w:bCs/>
          <w:sz w:val="24"/>
          <w:szCs w:val="24"/>
        </w:rPr>
        <w:lastRenderedPageBreak/>
        <w:t>Arabia: IsDB.</w:t>
      </w:r>
    </w:p>
    <w:p w14:paraId="0420A0A4" w14:textId="0612899E" w:rsidR="008A6087" w:rsidRPr="008962B3" w:rsidRDefault="008A6087" w:rsidP="009E7576">
      <w:pPr>
        <w:pStyle w:val="ListParagraph"/>
        <w:widowControl w:val="0"/>
        <w:numPr>
          <w:ilvl w:val="0"/>
          <w:numId w:val="23"/>
        </w:numPr>
        <w:spacing w:before="40" w:after="0" w:line="264" w:lineRule="auto"/>
        <w:ind w:left="426" w:hanging="284"/>
        <w:contextualSpacing w:val="0"/>
        <w:jc w:val="both"/>
        <w:rPr>
          <w:rFonts w:eastAsia="Times New Roman" w:cstheme="minorHAnsi"/>
          <w:bCs/>
          <w:sz w:val="24"/>
          <w:szCs w:val="24"/>
        </w:rPr>
      </w:pPr>
      <w:r w:rsidRPr="008962B3">
        <w:rPr>
          <w:rFonts w:eastAsia="Times New Roman" w:cstheme="minorHAnsi"/>
          <w:bCs/>
          <w:sz w:val="24"/>
          <w:szCs w:val="24"/>
        </w:rPr>
        <w:t xml:space="preserve">Islamic Research and Training Institute (IRTI). (2020). </w:t>
      </w:r>
      <w:r w:rsidRPr="008962B3">
        <w:rPr>
          <w:rFonts w:eastAsia="Times New Roman" w:cstheme="minorHAnsi"/>
          <w:bCs/>
          <w:i/>
          <w:iCs/>
          <w:sz w:val="24"/>
          <w:szCs w:val="24"/>
        </w:rPr>
        <w:t>Zakat and economic development</w:t>
      </w:r>
      <w:r w:rsidRPr="008962B3">
        <w:rPr>
          <w:rFonts w:eastAsia="Times New Roman" w:cstheme="minorHAnsi"/>
          <w:bCs/>
          <w:sz w:val="24"/>
          <w:szCs w:val="24"/>
        </w:rPr>
        <w:t>. Jeddah, Saudi Arabia: IRTI.</w:t>
      </w:r>
    </w:p>
    <w:p w14:paraId="72BF6B3F" w14:textId="73933C66" w:rsidR="008A6087" w:rsidRPr="008962B3" w:rsidRDefault="008A6087" w:rsidP="009E7576">
      <w:pPr>
        <w:pStyle w:val="ListParagraph"/>
        <w:widowControl w:val="0"/>
        <w:numPr>
          <w:ilvl w:val="0"/>
          <w:numId w:val="23"/>
        </w:numPr>
        <w:spacing w:before="40" w:after="0" w:line="264" w:lineRule="auto"/>
        <w:ind w:left="426" w:hanging="284"/>
        <w:contextualSpacing w:val="0"/>
        <w:jc w:val="both"/>
        <w:rPr>
          <w:rFonts w:eastAsia="Times New Roman" w:cstheme="minorHAnsi"/>
          <w:bCs/>
          <w:sz w:val="24"/>
          <w:szCs w:val="24"/>
        </w:rPr>
      </w:pPr>
      <w:r w:rsidRPr="008962B3">
        <w:rPr>
          <w:rFonts w:eastAsia="Times New Roman" w:cstheme="minorHAnsi"/>
          <w:bCs/>
          <w:sz w:val="24"/>
          <w:szCs w:val="24"/>
        </w:rPr>
        <w:t xml:space="preserve">Kahf, M. (2018). </w:t>
      </w:r>
      <w:r w:rsidRPr="008962B3">
        <w:rPr>
          <w:rFonts w:eastAsia="Times New Roman" w:cstheme="minorHAnsi"/>
          <w:bCs/>
          <w:i/>
          <w:iCs/>
          <w:sz w:val="24"/>
          <w:szCs w:val="24"/>
        </w:rPr>
        <w:t>Zakah and poverty alleviation</w:t>
      </w:r>
      <w:r w:rsidRPr="008962B3">
        <w:rPr>
          <w:rFonts w:eastAsia="Times New Roman" w:cstheme="minorHAnsi"/>
          <w:bCs/>
          <w:sz w:val="24"/>
          <w:szCs w:val="24"/>
        </w:rPr>
        <w:t>. Jeddah, Saudi Arabia: Islamic Research and Training Institute.</w:t>
      </w:r>
    </w:p>
    <w:p w14:paraId="34824E84" w14:textId="5C0C3FBB" w:rsidR="008A6087" w:rsidRPr="008962B3" w:rsidRDefault="008A6087" w:rsidP="009E7576">
      <w:pPr>
        <w:pStyle w:val="ListParagraph"/>
        <w:widowControl w:val="0"/>
        <w:numPr>
          <w:ilvl w:val="0"/>
          <w:numId w:val="23"/>
        </w:numPr>
        <w:spacing w:before="40" w:after="0" w:line="264" w:lineRule="auto"/>
        <w:ind w:left="426" w:hanging="284"/>
        <w:contextualSpacing w:val="0"/>
        <w:jc w:val="both"/>
        <w:rPr>
          <w:rFonts w:eastAsia="Times New Roman" w:cstheme="minorHAnsi"/>
          <w:bCs/>
          <w:sz w:val="24"/>
          <w:szCs w:val="24"/>
        </w:rPr>
      </w:pPr>
      <w:r w:rsidRPr="008962B3">
        <w:rPr>
          <w:rFonts w:eastAsia="Times New Roman" w:cstheme="minorHAnsi"/>
          <w:bCs/>
          <w:sz w:val="24"/>
          <w:szCs w:val="24"/>
        </w:rPr>
        <w:t xml:space="preserve">Mukhlishin, A., et al. (2025). Integration of zakah, waqf, and </w:t>
      </w:r>
      <w:r w:rsidRPr="008962B3">
        <w:rPr>
          <w:rFonts w:eastAsia="Times New Roman" w:cstheme="minorHAnsi"/>
          <w:bCs/>
          <w:i/>
          <w:iCs/>
          <w:sz w:val="24"/>
          <w:szCs w:val="24"/>
        </w:rPr>
        <w:t>qard hasan</w:t>
      </w:r>
      <w:r w:rsidRPr="008962B3">
        <w:rPr>
          <w:rFonts w:eastAsia="Times New Roman" w:cstheme="minorHAnsi"/>
          <w:bCs/>
          <w:sz w:val="24"/>
          <w:szCs w:val="24"/>
        </w:rPr>
        <w:t xml:space="preserve"> for sustainable economic development. </w:t>
      </w:r>
      <w:r w:rsidRPr="008962B3">
        <w:rPr>
          <w:rFonts w:eastAsia="Times New Roman" w:cstheme="minorHAnsi"/>
          <w:bCs/>
          <w:i/>
          <w:iCs/>
          <w:sz w:val="24"/>
          <w:szCs w:val="24"/>
        </w:rPr>
        <w:t>International Journal of Islamic Economics</w:t>
      </w:r>
      <w:r w:rsidRPr="008962B3">
        <w:rPr>
          <w:rFonts w:eastAsia="Times New Roman" w:cstheme="minorHAnsi"/>
          <w:bCs/>
          <w:sz w:val="24"/>
          <w:szCs w:val="24"/>
        </w:rPr>
        <w:t>, 10(1), 1–18.</w:t>
      </w:r>
    </w:p>
    <w:p w14:paraId="060AF6E6" w14:textId="6ADB4C54" w:rsidR="008A6087" w:rsidRPr="008962B3" w:rsidRDefault="008A6087" w:rsidP="009E7576">
      <w:pPr>
        <w:pStyle w:val="ListParagraph"/>
        <w:widowControl w:val="0"/>
        <w:numPr>
          <w:ilvl w:val="0"/>
          <w:numId w:val="23"/>
        </w:numPr>
        <w:spacing w:before="40" w:after="0" w:line="264" w:lineRule="auto"/>
        <w:ind w:left="426" w:hanging="284"/>
        <w:contextualSpacing w:val="0"/>
        <w:jc w:val="both"/>
        <w:rPr>
          <w:rFonts w:eastAsia="Times New Roman" w:cstheme="minorHAnsi"/>
          <w:bCs/>
          <w:sz w:val="24"/>
          <w:szCs w:val="24"/>
        </w:rPr>
      </w:pPr>
      <w:r w:rsidRPr="008962B3">
        <w:rPr>
          <w:rFonts w:eastAsia="Times New Roman" w:cstheme="minorHAnsi"/>
          <w:bCs/>
          <w:sz w:val="24"/>
          <w:szCs w:val="24"/>
        </w:rPr>
        <w:t xml:space="preserve">Sadeq, A. H. (2019). </w:t>
      </w:r>
      <w:r w:rsidRPr="008962B3">
        <w:rPr>
          <w:rFonts w:eastAsia="Times New Roman" w:cstheme="minorHAnsi"/>
          <w:bCs/>
          <w:i/>
          <w:iCs/>
          <w:sz w:val="24"/>
          <w:szCs w:val="24"/>
        </w:rPr>
        <w:t>Islamic economics and social justice</w:t>
      </w:r>
      <w:r w:rsidRPr="008962B3">
        <w:rPr>
          <w:rFonts w:eastAsia="Times New Roman" w:cstheme="minorHAnsi"/>
          <w:bCs/>
          <w:sz w:val="24"/>
          <w:szCs w:val="24"/>
        </w:rPr>
        <w:t>. Kuala Lumpur, Malaysia: Islamic Research Institute.</w:t>
      </w:r>
    </w:p>
    <w:p w14:paraId="6DAE79F8" w14:textId="77777777" w:rsidR="008A6087" w:rsidRPr="008A6087" w:rsidRDefault="008A6087" w:rsidP="009E7576">
      <w:pPr>
        <w:widowControl w:val="0"/>
        <w:spacing w:before="40" w:after="0" w:line="264" w:lineRule="auto"/>
        <w:jc w:val="both"/>
        <w:rPr>
          <w:rFonts w:eastAsia="Times New Roman" w:cstheme="minorHAnsi"/>
          <w:bCs/>
          <w:sz w:val="28"/>
          <w:szCs w:val="28"/>
        </w:rPr>
      </w:pPr>
    </w:p>
    <w:bookmarkEnd w:id="10"/>
    <w:p w14:paraId="598A0392" w14:textId="77777777" w:rsidR="008A6087" w:rsidRPr="008A6087" w:rsidRDefault="008A6087" w:rsidP="008A6087">
      <w:pPr>
        <w:widowControl w:val="0"/>
        <w:bidi/>
        <w:spacing w:before="120" w:after="0" w:line="276" w:lineRule="auto"/>
        <w:jc w:val="both"/>
        <w:rPr>
          <w:rFonts w:eastAsia="Times New Roman" w:cstheme="minorHAnsi"/>
          <w:b/>
          <w:bCs/>
          <w:sz w:val="28"/>
          <w:szCs w:val="28"/>
          <w:rtl/>
        </w:rPr>
      </w:pPr>
      <w:r w:rsidRPr="008A6087">
        <w:rPr>
          <w:rFonts w:eastAsia="Times New Roman" w:cstheme="minorHAnsi"/>
          <w:b/>
          <w:bCs/>
          <w:sz w:val="28"/>
          <w:szCs w:val="28"/>
          <w:rtl/>
        </w:rPr>
        <w:t>مكة المكرمة 15/12/ 2025</w:t>
      </w:r>
    </w:p>
    <w:p w14:paraId="2B7A0EB7" w14:textId="77777777" w:rsidR="0024239F" w:rsidRPr="008A6087" w:rsidRDefault="0024239F" w:rsidP="008A6087">
      <w:pPr>
        <w:bidi/>
        <w:spacing w:before="120" w:after="0" w:line="276" w:lineRule="auto"/>
        <w:jc w:val="both"/>
        <w:rPr>
          <w:rFonts w:cstheme="minorHAnsi"/>
          <w:sz w:val="28"/>
          <w:szCs w:val="28"/>
          <w:rtl/>
        </w:rPr>
      </w:pPr>
    </w:p>
    <w:sectPr w:rsidR="0024239F" w:rsidRPr="008A6087" w:rsidSect="00D17DE6">
      <w:headerReference w:type="default" r:id="rId22"/>
      <w:footerReference w:type="default" r:id="rId23"/>
      <w:pgSz w:w="12240" w:h="15840" w:code="1"/>
      <w:pgMar w:top="2552" w:right="1418" w:bottom="1701" w:left="1418" w:header="805" w:footer="992" w:gutter="0"/>
      <w:pgBorders w:offsetFrom="page">
        <w:top w:val="single" w:sz="8" w:space="24" w:color="auto"/>
        <w:left w:val="single" w:sz="8" w:space="24" w:color="auto"/>
        <w:bottom w:val="single" w:sz="8" w:space="24" w:color="auto"/>
        <w:right w:val="single" w:sz="8" w:space="24" w:color="auto"/>
      </w:pgBorders>
      <w:pgNumType w:start="44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F7C6F" w14:textId="77777777" w:rsidR="00DB025A" w:rsidRDefault="00DB025A" w:rsidP="00584304">
      <w:pPr>
        <w:spacing w:after="0" w:line="240" w:lineRule="auto"/>
      </w:pPr>
      <w:r>
        <w:separator/>
      </w:r>
    </w:p>
  </w:endnote>
  <w:endnote w:type="continuationSeparator" w:id="0">
    <w:p w14:paraId="57657460" w14:textId="77777777" w:rsidR="00DB025A" w:rsidRDefault="00DB025A" w:rsidP="00584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MCS HIJON HIGH">
    <w:altName w:val="Yu Gothic"/>
    <w:charset w:val="80"/>
    <w:family w:val="auto"/>
    <w:pitch w:val="variable"/>
    <w:sig w:usb0="00002001" w:usb1="00000000" w:usb2="00000000" w:usb3="00000000" w:csb0="00000040" w:csb1="00000000"/>
  </w:font>
  <w:font w:name="Sakkal Majalla">
    <w:panose1 w:val="02000000000000000000"/>
    <w:charset w:val="00"/>
    <w:family w:val="auto"/>
    <w:pitch w:val="variable"/>
    <w:sig w:usb0="A0002027" w:usb1="80000000" w:usb2="00000108" w:usb3="00000000" w:csb0="000000D3" w:csb1="00000000"/>
  </w:font>
  <w:font w:name="SakkalMajallaBold">
    <w:charset w:val="00"/>
    <w:family w:val="roman"/>
    <w:pitch w:val="default"/>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color w:val="4472C4"/>
        <w:sz w:val="28"/>
        <w:szCs w:val="28"/>
        <w:rtl/>
      </w:rPr>
      <w:id w:val="1883133386"/>
      <w:docPartObj>
        <w:docPartGallery w:val="Page Numbers (Bottom of Page)"/>
        <w:docPartUnique/>
      </w:docPartObj>
    </w:sdtPr>
    <w:sdtContent>
      <w:p w14:paraId="1793B9E3" w14:textId="3ED29EB8" w:rsidR="00971078" w:rsidRPr="008A6087" w:rsidRDefault="00971078" w:rsidP="00BA7C43">
        <w:pPr>
          <w:pStyle w:val="Footer"/>
          <w:pBdr>
            <w:top w:val="thinThickSmallGap" w:sz="18" w:space="1" w:color="000000"/>
          </w:pBdr>
          <w:bidi/>
          <w:jc w:val="center"/>
          <w:rPr>
            <w:b/>
            <w:bCs/>
            <w:noProof/>
            <w:color w:val="4472C4"/>
            <w:sz w:val="28"/>
            <w:szCs w:val="28"/>
            <w:rtl/>
            <w:lang w:bidi="ar-EG"/>
          </w:rPr>
        </w:pPr>
        <w:r w:rsidRPr="008A6087">
          <w:rPr>
            <w:b/>
            <w:bCs/>
            <w:color w:val="4472C4"/>
            <w:sz w:val="28"/>
            <w:szCs w:val="28"/>
          </w:rPr>
          <w:fldChar w:fldCharType="begin"/>
        </w:r>
        <w:r w:rsidRPr="008A6087">
          <w:rPr>
            <w:b/>
            <w:bCs/>
            <w:color w:val="4472C4"/>
            <w:sz w:val="28"/>
            <w:szCs w:val="28"/>
          </w:rPr>
          <w:instrText xml:space="preserve"> PAGE   \* MERGEFORMAT </w:instrText>
        </w:r>
        <w:r w:rsidRPr="008A6087">
          <w:rPr>
            <w:b/>
            <w:bCs/>
            <w:color w:val="4472C4"/>
            <w:sz w:val="28"/>
            <w:szCs w:val="28"/>
          </w:rPr>
          <w:fldChar w:fldCharType="separate"/>
        </w:r>
        <w:r w:rsidR="008962B3">
          <w:rPr>
            <w:b/>
            <w:bCs/>
            <w:noProof/>
            <w:color w:val="4472C4"/>
            <w:sz w:val="28"/>
            <w:szCs w:val="28"/>
            <w:rtl/>
          </w:rPr>
          <w:t>121</w:t>
        </w:r>
        <w:r w:rsidRPr="008A6087">
          <w:rPr>
            <w:b/>
            <w:bCs/>
            <w:noProof/>
            <w:color w:val="4472C4"/>
            <w:sz w:val="28"/>
            <w:szCs w:val="28"/>
          </w:rPr>
          <w:fldChar w:fldCharType="end"/>
        </w:r>
      </w:p>
      <w:p w14:paraId="194F049F" w14:textId="3CCCDC6F" w:rsidR="00971078" w:rsidRPr="008A6087" w:rsidRDefault="00000000" w:rsidP="00DC58AE">
        <w:pPr>
          <w:pStyle w:val="Footer"/>
          <w:bidi/>
          <w:jc w:val="center"/>
          <w:rPr>
            <w:b/>
            <w:bCs/>
            <w:noProof/>
            <w:color w:val="4472C4"/>
            <w:sz w:val="10"/>
            <w:szCs w:val="10"/>
            <w:lang w:bidi="ar-EG"/>
          </w:rPr>
        </w:pPr>
      </w:p>
    </w:sdtContent>
  </w:sdt>
  <w:p w14:paraId="09877B41" w14:textId="7F897E25" w:rsidR="00971078" w:rsidRPr="008A6087" w:rsidRDefault="00971078" w:rsidP="003D7161">
    <w:pPr>
      <w:pStyle w:val="Footer"/>
      <w:rPr>
        <w:rFonts w:ascii="Times New Roman" w:hAnsi="Times New Roman" w:cs="Times New Roman"/>
        <w:color w:val="4472C4"/>
        <w:sz w:val="20"/>
        <w:szCs w:val="20"/>
      </w:rPr>
    </w:pPr>
    <w:bookmarkStart w:id="11" w:name="_Hlk159955753"/>
    <w:bookmarkStart w:id="12" w:name="_Hlk159955754"/>
    <w:r w:rsidRPr="008A6087">
      <w:rPr>
        <w:rFonts w:ascii="Times New Roman" w:hAnsi="Times New Roman" w:cs="Times New Roman"/>
        <w:b/>
        <w:bCs/>
        <w:color w:val="4472C4"/>
        <w:sz w:val="20"/>
        <w:szCs w:val="20"/>
        <w:lang w:bidi="ar-EG"/>
      </w:rPr>
      <w:t>International Journal of Financial, Administrative and Economic Sciences, London</w:t>
    </w:r>
    <w:r w:rsidRPr="008A6087">
      <w:rPr>
        <w:rFonts w:ascii="Times New Roman" w:hAnsi="Times New Roman" w:cs="Times New Roman"/>
        <w:b/>
        <w:bCs/>
        <w:color w:val="4472C4"/>
        <w:sz w:val="24"/>
        <w:szCs w:val="24"/>
      </w:rPr>
      <w:tab/>
      <w:t>Vol (4), No (1</w:t>
    </w:r>
    <w:r w:rsidR="00D17DE6">
      <w:rPr>
        <w:rFonts w:ascii="Times New Roman" w:hAnsi="Times New Roman" w:cs="Times New Roman"/>
        <w:b/>
        <w:bCs/>
        <w:color w:val="4472C4"/>
        <w:sz w:val="24"/>
        <w:szCs w:val="24"/>
      </w:rPr>
      <w:t>2</w:t>
    </w:r>
    <w:r w:rsidRPr="008A6087">
      <w:rPr>
        <w:rFonts w:ascii="Times New Roman" w:hAnsi="Times New Roman" w:cs="Times New Roman"/>
        <w:b/>
        <w:bCs/>
        <w:color w:val="4472C4"/>
        <w:sz w:val="24"/>
        <w:szCs w:val="24"/>
      </w:rPr>
      <w:t>), 2025</w:t>
    </w:r>
    <w:r w:rsidRPr="008A6087">
      <w:rPr>
        <w:rFonts w:ascii="Times New Roman" w:hAnsi="Times New Roman" w:cs="Times New Roman"/>
        <w:color w:val="4472C4"/>
        <w:sz w:val="20"/>
        <w:szCs w:val="20"/>
      </w:rPr>
      <w:t xml:space="preserve">   </w:t>
    </w:r>
    <w:r w:rsidRPr="008A6087">
      <w:rPr>
        <w:rFonts w:ascii="Times New Roman" w:hAnsi="Times New Roman" w:cs="Times New Roman"/>
        <w:b/>
        <w:bCs/>
        <w:color w:val="4472C4"/>
        <w:sz w:val="24"/>
        <w:szCs w:val="24"/>
        <w:lang w:bidi="ar-EG"/>
      </w:rPr>
      <w:t xml:space="preserve"> </w:t>
    </w:r>
    <w:hyperlink r:id="rId1" w:history="1">
      <w:r w:rsidR="00D17DE6" w:rsidRPr="00D17DE6">
        <w:rPr>
          <w:rFonts w:ascii="Times New Roman" w:hAnsi="Times New Roman" w:cs="Times New Roman"/>
          <w:b/>
          <w:bCs/>
          <w:color w:val="4472C4"/>
          <w:sz w:val="24"/>
          <w:szCs w:val="24"/>
        </w:rPr>
        <w:t>https://doi.org/10.59992/IJFAES.2025.v4n12p16</w:t>
      </w:r>
    </w:hyperlink>
    <w:r w:rsidRPr="008A6087">
      <w:rPr>
        <w:rFonts w:ascii="Times New Roman" w:hAnsi="Times New Roman" w:cs="Times New Roman"/>
        <w:b/>
        <w:bCs/>
        <w:color w:val="4472C4"/>
        <w:sz w:val="24"/>
        <w:szCs w:val="24"/>
      </w:rPr>
      <w:t xml:space="preserve">  </w:t>
    </w:r>
    <w:r w:rsidRPr="008A6087">
      <w:rPr>
        <w:rFonts w:ascii="Times New Roman" w:hAnsi="Times New Roman" w:cs="Times New Roman"/>
        <w:b/>
        <w:bCs/>
        <w:color w:val="4472C4"/>
        <w:sz w:val="24"/>
        <w:szCs w:val="24"/>
      </w:rPr>
      <w:tab/>
      <w:t>E-ISSN 2977-1498</w:t>
    </w:r>
    <w:r w:rsidRPr="008A6087">
      <w:rPr>
        <w:rFonts w:ascii="Times New Roman" w:hAnsi="Times New Roman" w:cs="Times New Roman"/>
        <w:color w:val="4472C4"/>
        <w:sz w:val="20"/>
        <w:szCs w:val="20"/>
      </w:rPr>
      <w:t xml:space="preserve"> </w:t>
    </w:r>
    <w:bookmarkEnd w:id="11"/>
    <w:bookmarkEnd w:id="12"/>
  </w:p>
  <w:p w14:paraId="17B0C187" w14:textId="77777777" w:rsidR="00971078" w:rsidRPr="00D17DE6" w:rsidRDefault="00971078" w:rsidP="003D7161">
    <w:pPr>
      <w:pStyle w:val="Footer"/>
      <w:rPr>
        <w:b/>
        <w:bCs/>
        <w:color w:val="4472C4"/>
        <w:sz w:val="6"/>
        <w:szCs w:val="6"/>
        <w:lang w:bidi="ar-E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253DE" w14:textId="77777777" w:rsidR="00DB025A" w:rsidRDefault="00DB025A" w:rsidP="00584304">
      <w:pPr>
        <w:spacing w:after="0" w:line="240" w:lineRule="auto"/>
      </w:pPr>
      <w:r>
        <w:separator/>
      </w:r>
    </w:p>
  </w:footnote>
  <w:footnote w:type="continuationSeparator" w:id="0">
    <w:p w14:paraId="1AF2E2D6" w14:textId="77777777" w:rsidR="00DB025A" w:rsidRDefault="00DB025A" w:rsidP="00584304">
      <w:pPr>
        <w:spacing w:after="0" w:line="240" w:lineRule="auto"/>
      </w:pPr>
      <w:r>
        <w:continuationSeparator/>
      </w:r>
    </w:p>
  </w:footnote>
  <w:footnote w:id="1">
    <w:p w14:paraId="25B2E25A" w14:textId="471D774A" w:rsidR="00971078" w:rsidRPr="00617707" w:rsidRDefault="00617707" w:rsidP="00617707">
      <w:pPr>
        <w:pStyle w:val="FootnoteText"/>
        <w:bidi/>
        <w:ind w:left="190" w:hanging="142"/>
        <w:jc w:val="both"/>
        <w:rPr>
          <w:rFonts w:cstheme="minorHAnsi"/>
          <w:rtl/>
        </w:rPr>
      </w:pPr>
      <w:r w:rsidRPr="00617707">
        <w:rPr>
          <w:rFonts w:cstheme="minorHAnsi"/>
        </w:rPr>
        <w:t xml:space="preserve"> </w:t>
      </w:r>
      <w:r w:rsidRPr="00617707">
        <w:rPr>
          <w:rStyle w:val="FootnoteReference"/>
          <w:rFonts w:cstheme="minorHAnsi"/>
        </w:rPr>
        <w:footnoteRef/>
      </w:r>
      <w:r w:rsidR="00971078" w:rsidRPr="00617707">
        <w:rPr>
          <w:rFonts w:cstheme="minorHAnsi"/>
          <w:rtl/>
        </w:rPr>
        <w:t>أكثر الأدبيات تعتمد غالبًا على نماذج ماليزيا وإندونيسيا، وهي دول ذات قدرات مؤسسية أعلى بكثير من دول غرب إفريقيا</w:t>
      </w:r>
      <w:r w:rsidR="00971078" w:rsidRPr="00617707">
        <w:rPr>
          <w:rFonts w:cstheme="minorHAnsi"/>
        </w:rPr>
        <w:t>.</w:t>
      </w:r>
      <w:r w:rsidR="00971078" w:rsidRPr="00617707">
        <w:rPr>
          <w:rFonts w:cstheme="minorHAnsi"/>
          <w:rtl/>
        </w:rPr>
        <w:t xml:space="preserve"> وبالتالي تسعى هذه الدراسة لتقديم نماذج تطبيقية قابلة للتنفيذ في بيئة هشة اقتصاديًا</w:t>
      </w:r>
      <w:r w:rsidR="00971078" w:rsidRPr="00617707">
        <w:rPr>
          <w:rFonts w:cstheme="minorHAnsi"/>
        </w:rPr>
        <w:t>.</w:t>
      </w:r>
    </w:p>
  </w:footnote>
  <w:footnote w:id="2">
    <w:p w14:paraId="5AA26080" w14:textId="404400D3" w:rsidR="00971078" w:rsidRPr="00617707" w:rsidRDefault="00617707" w:rsidP="00617707">
      <w:pPr>
        <w:pStyle w:val="FootnoteText"/>
        <w:bidi/>
        <w:ind w:left="190" w:hanging="142"/>
        <w:jc w:val="both"/>
        <w:rPr>
          <w:rFonts w:cstheme="minorHAnsi"/>
        </w:rPr>
      </w:pPr>
      <w:r>
        <w:rPr>
          <w:rFonts w:cstheme="minorHAnsi"/>
        </w:rPr>
        <w:t xml:space="preserve"> </w:t>
      </w:r>
      <w:r w:rsidRPr="00617707">
        <w:rPr>
          <w:rStyle w:val="FootnoteReference"/>
          <w:rFonts w:cstheme="minorHAnsi"/>
        </w:rPr>
        <w:footnoteRef/>
      </w:r>
      <w:r w:rsidR="00971078" w:rsidRPr="00617707">
        <w:rPr>
          <w:rFonts w:cstheme="minorHAnsi"/>
          <w:rtl/>
        </w:rPr>
        <w:t>الاقتصاد الجزئي</w:t>
      </w:r>
      <w:r w:rsidR="00971078" w:rsidRPr="00617707">
        <w:rPr>
          <w:rFonts w:cstheme="minorHAnsi"/>
        </w:rPr>
        <w:t xml:space="preserve"> (Microeconomics) </w:t>
      </w:r>
      <w:r w:rsidR="00971078" w:rsidRPr="00617707">
        <w:rPr>
          <w:rFonts w:cstheme="minorHAnsi"/>
          <w:rtl/>
        </w:rPr>
        <w:t>من أهمّ فروع الاقتصاد، ويهتم بدراسة وتحليل سلوك الأفراد والشركات، بينما الاقتصاد الكلي (</w:t>
      </w:r>
      <w:r w:rsidR="00971078" w:rsidRPr="00617707">
        <w:rPr>
          <w:rFonts w:cstheme="minorHAnsi"/>
        </w:rPr>
        <w:t>(Macroeconomics</w:t>
      </w:r>
      <w:r w:rsidR="00971078" w:rsidRPr="00617707">
        <w:rPr>
          <w:rFonts w:cstheme="minorHAnsi"/>
          <w:rtl/>
        </w:rPr>
        <w:t xml:space="preserve"> يهتم بدراسة سلوك الاقتصاد الوطني الكلي، وبشكل مستقل عن الوحدات الاقتصادية الفردية؛ فهو يدرس القضايا الكلية للدولة؛ مثل القضايا ذات الصلة بالاستقرار الاقتصادي والتضخُّم والبطالة والنمو الاقتصادي والركود.</w:t>
      </w:r>
    </w:p>
  </w:footnote>
  <w:footnote w:id="3">
    <w:p w14:paraId="225CE51F" w14:textId="5E2DC443" w:rsidR="00971078" w:rsidRPr="00617707" w:rsidRDefault="00971078" w:rsidP="00617707">
      <w:pPr>
        <w:pStyle w:val="FootnoteText"/>
        <w:bidi/>
        <w:ind w:left="190" w:hanging="142"/>
        <w:jc w:val="both"/>
        <w:rPr>
          <w:rStyle w:val="FootnoteReference"/>
          <w:rFonts w:cstheme="minorHAnsi"/>
        </w:rPr>
      </w:pPr>
      <w:r w:rsidRPr="00617707">
        <w:rPr>
          <w:rStyle w:val="FootnoteReference"/>
          <w:rFonts w:cstheme="minorHAnsi"/>
        </w:rPr>
        <w:footnoteRef/>
      </w:r>
      <w:r w:rsidRPr="00617707">
        <w:rPr>
          <w:rStyle w:val="FootnoteReference"/>
          <w:rFonts w:cstheme="minorHAnsi"/>
          <w:rtl/>
        </w:rPr>
        <w:t xml:space="preserve"> </w:t>
      </w:r>
      <w:r w:rsidRPr="00617707">
        <w:rPr>
          <w:rStyle w:val="FootnoteReference"/>
          <w:rFonts w:cstheme="minorHAnsi"/>
          <w:vertAlign w:val="baseline"/>
          <w:rtl/>
        </w:rPr>
        <w:t>لسان العرب، ابن منظور، جمال الدين محمد بن مكرم، (ج/14) ص: 358، ومختار الصحاح، الرازي، محمد بن أبي بكر بن عبد القادر</w:t>
      </w:r>
      <w:r w:rsidRPr="00617707">
        <w:rPr>
          <w:rStyle w:val="FootnoteReference"/>
          <w:rFonts w:cstheme="minorHAnsi"/>
          <w:vertAlign w:val="baseline"/>
        </w:rPr>
        <w:t xml:space="preserve">) </w:t>
      </w:r>
      <w:r w:rsidRPr="00617707">
        <w:rPr>
          <w:rStyle w:val="FootnoteReference"/>
          <w:rFonts w:cstheme="minorHAnsi"/>
          <w:vertAlign w:val="baseline"/>
          <w:rtl/>
        </w:rPr>
        <w:t>ص: 411). معجم المصطلحات الاقتصادية في لغة الفقهاء، نزيه حماد، ص: 185.</w:t>
      </w:r>
    </w:p>
  </w:footnote>
  <w:footnote w:id="4">
    <w:p w14:paraId="60CE88D6" w14:textId="2CB71DE9" w:rsidR="00971078" w:rsidRPr="00617707" w:rsidRDefault="00971078" w:rsidP="00617707">
      <w:pPr>
        <w:pStyle w:val="FootnoteText"/>
        <w:bidi/>
        <w:ind w:left="190" w:hanging="142"/>
        <w:jc w:val="both"/>
        <w:rPr>
          <w:rFonts w:cstheme="minorHAnsi"/>
          <w:rtl/>
        </w:rPr>
      </w:pPr>
      <w:r w:rsidRPr="00617707">
        <w:rPr>
          <w:rStyle w:val="FootnoteReference"/>
          <w:rFonts w:cstheme="minorHAnsi"/>
        </w:rPr>
        <w:footnoteRef/>
      </w:r>
      <w:r w:rsidRPr="00617707">
        <w:rPr>
          <w:rStyle w:val="FootnoteReference"/>
          <w:rFonts w:cstheme="minorHAnsi"/>
          <w:rtl/>
        </w:rPr>
        <w:t xml:space="preserve"> </w:t>
      </w:r>
      <w:r w:rsidRPr="00617707">
        <w:rPr>
          <w:rFonts w:cstheme="minorHAnsi"/>
          <w:rtl/>
        </w:rPr>
        <w:t>الطهارة</w:t>
      </w:r>
      <w:r w:rsidR="00617707">
        <w:rPr>
          <w:rFonts w:cstheme="minorHAnsi" w:hint="cs"/>
          <w:rtl/>
          <w:lang w:bidi="ar-EG"/>
        </w:rPr>
        <w:t>:</w:t>
      </w:r>
      <w:r w:rsidRPr="00617707">
        <w:rPr>
          <w:rFonts w:cstheme="minorHAnsi"/>
        </w:rPr>
        <w:t xml:space="preserve"> </w:t>
      </w:r>
      <w:r w:rsidR="00617707">
        <w:rPr>
          <w:rFonts w:cstheme="minorHAnsi"/>
          <w:rtl/>
        </w:rPr>
        <w:t>لأنها تطهر مال الم</w:t>
      </w:r>
      <w:r w:rsidR="00617707">
        <w:rPr>
          <w:rFonts w:cstheme="minorHAnsi" w:hint="cs"/>
          <w:rtl/>
        </w:rPr>
        <w:t>ذ</w:t>
      </w:r>
      <w:r w:rsidRPr="00617707">
        <w:rPr>
          <w:rFonts w:cstheme="minorHAnsi"/>
          <w:rtl/>
        </w:rPr>
        <w:t>كي من البخل والذنوب</w:t>
      </w:r>
      <w:r w:rsidRPr="00617707">
        <w:rPr>
          <w:rFonts w:cstheme="minorHAnsi"/>
        </w:rPr>
        <w:t>.</w:t>
      </w:r>
      <w:r w:rsidRPr="00617707">
        <w:rPr>
          <w:rFonts w:cstheme="minorHAnsi"/>
          <w:rtl/>
        </w:rPr>
        <w:t xml:space="preserve"> وتسبب النماء والزيادة في ماله، ويبارك له فيعود بالنفع على الأفراد والمجتمع، فتعم البركات</w:t>
      </w:r>
      <w:r w:rsidRPr="00617707">
        <w:rPr>
          <w:rFonts w:cstheme="minorHAnsi"/>
        </w:rPr>
        <w:t>.</w:t>
      </w:r>
    </w:p>
  </w:footnote>
  <w:footnote w:id="5">
    <w:p w14:paraId="6E646AE2" w14:textId="7DA44F0C" w:rsidR="00971078" w:rsidRPr="00617707" w:rsidRDefault="00971078" w:rsidP="00617707">
      <w:pPr>
        <w:pStyle w:val="FootnoteText"/>
        <w:bidi/>
        <w:ind w:left="190" w:hanging="142"/>
        <w:jc w:val="both"/>
        <w:rPr>
          <w:rFonts w:cstheme="minorHAnsi"/>
          <w:rtl/>
        </w:rPr>
      </w:pPr>
      <w:r w:rsidRPr="00617707">
        <w:rPr>
          <w:rFonts w:cstheme="minorHAnsi"/>
          <w:vertAlign w:val="superscript"/>
        </w:rPr>
        <w:footnoteRef/>
      </w:r>
      <w:r w:rsidRPr="00617707">
        <w:rPr>
          <w:rFonts w:cstheme="minorHAnsi"/>
          <w:rtl/>
        </w:rPr>
        <w:t xml:space="preserve"> الإ</w:t>
      </w:r>
      <w:r w:rsidR="00617707">
        <w:rPr>
          <w:rFonts w:cstheme="minorHAnsi"/>
          <w:rtl/>
        </w:rPr>
        <w:t>نصاف، الماوردي، علي محمد، (ح/3)</w:t>
      </w:r>
      <w:r w:rsidRPr="00617707">
        <w:rPr>
          <w:rFonts w:cstheme="minorHAnsi"/>
          <w:rtl/>
        </w:rPr>
        <w:t>، ص: 177.</w:t>
      </w:r>
    </w:p>
  </w:footnote>
  <w:footnote w:id="6">
    <w:p w14:paraId="1D654495" w14:textId="221EFA5D" w:rsidR="00971078" w:rsidRPr="00617707" w:rsidRDefault="00971078" w:rsidP="00617707">
      <w:pPr>
        <w:bidi/>
        <w:spacing w:after="0" w:line="240" w:lineRule="auto"/>
        <w:ind w:left="190" w:hanging="142"/>
        <w:jc w:val="both"/>
        <w:rPr>
          <w:rFonts w:cstheme="minorHAnsi"/>
          <w:sz w:val="20"/>
          <w:szCs w:val="20"/>
        </w:rPr>
      </w:pPr>
      <w:r w:rsidRPr="00617707">
        <w:rPr>
          <w:rStyle w:val="FootnoteReference"/>
          <w:rFonts w:cstheme="minorHAnsi"/>
          <w:sz w:val="20"/>
          <w:szCs w:val="20"/>
        </w:rPr>
        <w:footnoteRef/>
      </w:r>
      <w:r w:rsidRPr="00617707">
        <w:rPr>
          <w:rFonts w:cstheme="minorHAnsi"/>
          <w:sz w:val="20"/>
          <w:szCs w:val="20"/>
          <w:rtl/>
        </w:rPr>
        <w:t xml:space="preserve"> يوجد نقاش علمي في بعض الدراسات اللغوية حول أصول العديد من الكلمات الدينية في اللغة العربية، حيث يُعتقد أن بعضها قد تأثر باللغات السامية الأخرى، مثل الآرامية أو العبرية، نظرًا للتقارب اللغوي والثقافي بين الشعوب السامية</w:t>
      </w:r>
      <w:r w:rsidRPr="00617707">
        <w:rPr>
          <w:rFonts w:cstheme="minorHAnsi"/>
          <w:sz w:val="20"/>
          <w:szCs w:val="20"/>
        </w:rPr>
        <w:t>.</w:t>
      </w:r>
    </w:p>
  </w:footnote>
  <w:footnote w:id="7">
    <w:p w14:paraId="5104D1EF" w14:textId="212EB59B" w:rsidR="00971078" w:rsidRPr="00617707" w:rsidRDefault="00971078" w:rsidP="009707BC">
      <w:pPr>
        <w:pStyle w:val="FootnoteText"/>
        <w:bidi/>
        <w:ind w:left="190" w:hanging="142"/>
        <w:jc w:val="both"/>
        <w:rPr>
          <w:rFonts w:cstheme="minorHAnsi"/>
          <w:rtl/>
        </w:rPr>
      </w:pPr>
      <w:r w:rsidRPr="009707BC">
        <w:rPr>
          <w:rFonts w:cstheme="minorHAnsi"/>
          <w:vertAlign w:val="superscript"/>
        </w:rPr>
        <w:footnoteRef/>
      </w:r>
      <w:r w:rsidRPr="009707BC">
        <w:rPr>
          <w:rFonts w:cstheme="minorHAnsi"/>
          <w:vertAlign w:val="superscript"/>
          <w:rtl/>
        </w:rPr>
        <w:t xml:space="preserve"> </w:t>
      </w:r>
      <w:bookmarkStart w:id="4" w:name="_Hlk185181827"/>
      <w:r w:rsidRPr="00617707">
        <w:rPr>
          <w:rFonts w:cstheme="minorHAnsi"/>
          <w:rtl/>
        </w:rPr>
        <w:t xml:space="preserve">البدائع في ترتيب الشرائع، علاء الدين الكاساني </w:t>
      </w:r>
      <w:bookmarkEnd w:id="4"/>
      <w:r w:rsidRPr="00617707">
        <w:rPr>
          <w:rFonts w:cstheme="minorHAnsi"/>
          <w:rtl/>
        </w:rPr>
        <w:t>(ج/2) ص:77. وعرفت الزكاة كذلك عند بعض الحنفية بأنّها: تمليك المال من فقير مسلم غير هاشمي ولا مولاه بشرط قطع المنفعة عن المملك من كل وجه لله تعالى). ينظر هذا في كتاب: الزكاة فلسفتها وأحكامها لعلي محمد العماري، ص:</w:t>
      </w:r>
      <w:r w:rsidR="009707BC">
        <w:rPr>
          <w:rFonts w:cstheme="minorHAnsi" w:hint="cs"/>
          <w:rtl/>
        </w:rPr>
        <w:t xml:space="preserve"> </w:t>
      </w:r>
      <w:r w:rsidRPr="00617707">
        <w:rPr>
          <w:rFonts w:cstheme="minorHAnsi"/>
          <w:rtl/>
        </w:rPr>
        <w:t xml:space="preserve">50. </w:t>
      </w:r>
    </w:p>
  </w:footnote>
  <w:footnote w:id="8">
    <w:p w14:paraId="40F69471" w14:textId="71B4242E" w:rsidR="00971078" w:rsidRPr="00617707" w:rsidRDefault="00971078" w:rsidP="009707BC">
      <w:pPr>
        <w:pStyle w:val="FootnoteText"/>
        <w:bidi/>
        <w:ind w:left="190" w:hanging="142"/>
        <w:jc w:val="both"/>
        <w:rPr>
          <w:rFonts w:cstheme="minorHAnsi"/>
        </w:rPr>
      </w:pPr>
      <w:r w:rsidRPr="00617707">
        <w:rPr>
          <w:rStyle w:val="FootnoteReference"/>
          <w:rFonts w:cstheme="minorHAnsi"/>
        </w:rPr>
        <w:footnoteRef/>
      </w:r>
      <w:r w:rsidRPr="00617707">
        <w:rPr>
          <w:rFonts w:cstheme="minorHAnsi"/>
          <w:rtl/>
        </w:rPr>
        <w:t xml:space="preserve"> فقه العبادات وأدلته على مذهب السادة المالكية، أحسن زقور، ص: 4</w:t>
      </w:r>
    </w:p>
  </w:footnote>
  <w:footnote w:id="9">
    <w:p w14:paraId="4EA98BFD" w14:textId="7D967685" w:rsidR="00971078" w:rsidRPr="00617707" w:rsidRDefault="00971078" w:rsidP="00617707">
      <w:pPr>
        <w:pStyle w:val="FootnoteText"/>
        <w:bidi/>
        <w:ind w:left="190" w:hanging="142"/>
        <w:jc w:val="both"/>
        <w:rPr>
          <w:rFonts w:cstheme="minorHAnsi"/>
          <w:rtl/>
        </w:rPr>
      </w:pPr>
      <w:r w:rsidRPr="009707BC">
        <w:rPr>
          <w:rFonts w:cstheme="minorHAnsi"/>
          <w:vertAlign w:val="superscript"/>
        </w:rPr>
        <w:footnoteRef/>
      </w:r>
      <w:r w:rsidRPr="009707BC">
        <w:rPr>
          <w:rFonts w:cstheme="minorHAnsi"/>
          <w:vertAlign w:val="superscript"/>
          <w:rtl/>
        </w:rPr>
        <w:t xml:space="preserve"> </w:t>
      </w:r>
      <w:bookmarkStart w:id="5" w:name="_Hlk185181568"/>
      <w:r w:rsidRPr="00617707">
        <w:rPr>
          <w:rFonts w:cstheme="minorHAnsi"/>
          <w:rtl/>
        </w:rPr>
        <w:t xml:space="preserve">منهاج </w:t>
      </w:r>
      <w:r w:rsidR="009707BC">
        <w:rPr>
          <w:rFonts w:cstheme="minorHAnsi"/>
          <w:rtl/>
        </w:rPr>
        <w:t>الطالبين وعمدة المفتين في الفقه</w:t>
      </w:r>
      <w:r w:rsidRPr="00617707">
        <w:rPr>
          <w:rFonts w:cstheme="minorHAnsi"/>
          <w:rtl/>
        </w:rPr>
        <w:t>، الإمام النووي</w:t>
      </w:r>
      <w:bookmarkEnd w:id="5"/>
      <w:r w:rsidRPr="00617707">
        <w:rPr>
          <w:rFonts w:cstheme="minorHAnsi"/>
          <w:rtl/>
        </w:rPr>
        <w:t xml:space="preserve">، ص: 75. وللتوسع يمكن الاطلاع </w:t>
      </w:r>
      <w:r w:rsidR="009707BC">
        <w:rPr>
          <w:rFonts w:cstheme="minorHAnsi"/>
          <w:rtl/>
        </w:rPr>
        <w:t>على كل من: المجموع شرح المهذب و</w:t>
      </w:r>
      <w:r w:rsidRPr="00617707">
        <w:rPr>
          <w:rFonts w:cstheme="minorHAnsi"/>
          <w:rtl/>
        </w:rPr>
        <w:t xml:space="preserve">تحفة المحتاج" للإمام ابن حجر الهيتمي و </w:t>
      </w:r>
      <w:r w:rsidRPr="00617707">
        <w:rPr>
          <w:rFonts w:cstheme="minorHAnsi"/>
        </w:rPr>
        <w:t>"</w:t>
      </w:r>
      <w:r w:rsidRPr="00617707">
        <w:rPr>
          <w:rFonts w:cstheme="minorHAnsi"/>
          <w:rtl/>
        </w:rPr>
        <w:t>فتح الوهاب" للإمام زكريا الأنصاري.</w:t>
      </w:r>
    </w:p>
  </w:footnote>
  <w:footnote w:id="10">
    <w:p w14:paraId="596C5A0D" w14:textId="64580E6F" w:rsidR="00971078" w:rsidRPr="00617707" w:rsidRDefault="00971078" w:rsidP="009707BC">
      <w:pPr>
        <w:pStyle w:val="FootnoteText"/>
        <w:bidi/>
        <w:ind w:left="190" w:hanging="142"/>
        <w:jc w:val="both"/>
        <w:rPr>
          <w:rFonts w:cstheme="minorHAnsi"/>
          <w:rtl/>
        </w:rPr>
      </w:pPr>
      <w:r w:rsidRPr="009707BC">
        <w:rPr>
          <w:rFonts w:cstheme="minorHAnsi"/>
          <w:vertAlign w:val="superscript"/>
        </w:rPr>
        <w:footnoteRef/>
      </w:r>
      <w:r w:rsidRPr="00617707">
        <w:rPr>
          <w:rFonts w:cstheme="minorHAnsi"/>
          <w:rtl/>
        </w:rPr>
        <w:t>المغني، ابن قدامة عبد الله بن أحمد، (ج/2) ص: 133</w:t>
      </w:r>
    </w:p>
  </w:footnote>
  <w:footnote w:id="11">
    <w:p w14:paraId="2CC78934" w14:textId="64ABD4FC" w:rsidR="00971078" w:rsidRPr="00617707" w:rsidRDefault="00971078" w:rsidP="009707BC">
      <w:pPr>
        <w:pStyle w:val="FootnoteText"/>
        <w:bidi/>
        <w:ind w:left="190" w:hanging="142"/>
        <w:jc w:val="both"/>
        <w:rPr>
          <w:rFonts w:cstheme="minorHAnsi"/>
          <w:rtl/>
        </w:rPr>
      </w:pPr>
      <w:r w:rsidRPr="009707BC">
        <w:rPr>
          <w:rFonts w:cstheme="minorHAnsi"/>
          <w:vertAlign w:val="superscript"/>
        </w:rPr>
        <w:footnoteRef/>
      </w:r>
      <w:r w:rsidR="009707BC" w:rsidRPr="009707BC">
        <w:rPr>
          <w:rFonts w:cstheme="minorHAnsi" w:hint="cs"/>
          <w:vertAlign w:val="superscript"/>
          <w:rtl/>
        </w:rPr>
        <w:t xml:space="preserve"> </w:t>
      </w:r>
      <w:r w:rsidRPr="00617707">
        <w:rPr>
          <w:rFonts w:cstheme="minorHAnsi"/>
          <w:rtl/>
        </w:rPr>
        <w:t>سورة الذاريات، الآية: 56</w:t>
      </w:r>
    </w:p>
  </w:footnote>
  <w:footnote w:id="12">
    <w:p w14:paraId="7DE7599E" w14:textId="1575FF65" w:rsidR="00971078" w:rsidRPr="00617707" w:rsidRDefault="00971078" w:rsidP="009707BC">
      <w:pPr>
        <w:pStyle w:val="FootnoteText"/>
        <w:bidi/>
        <w:ind w:left="190" w:hanging="142"/>
        <w:jc w:val="both"/>
        <w:rPr>
          <w:rFonts w:cstheme="minorHAnsi"/>
          <w:rtl/>
        </w:rPr>
      </w:pPr>
      <w:r w:rsidRPr="009707BC">
        <w:rPr>
          <w:rFonts w:cstheme="minorHAnsi"/>
          <w:vertAlign w:val="superscript"/>
        </w:rPr>
        <w:footnoteRef/>
      </w:r>
      <w:r w:rsidR="009707BC">
        <w:rPr>
          <w:rFonts w:cstheme="minorHAnsi" w:hint="cs"/>
          <w:rtl/>
        </w:rPr>
        <w:t xml:space="preserve"> </w:t>
      </w:r>
      <w:r w:rsidRPr="00617707">
        <w:rPr>
          <w:rFonts w:cstheme="minorHAnsi"/>
          <w:rtl/>
        </w:rPr>
        <w:t>الموافقات، الشاطبي إبراهيم بن إسحاق، (ج/ 2) ص: 4</w:t>
      </w:r>
    </w:p>
  </w:footnote>
  <w:footnote w:id="13">
    <w:p w14:paraId="2F65F869" w14:textId="5F0F7B45" w:rsidR="00971078" w:rsidRPr="00617707" w:rsidRDefault="00971078" w:rsidP="009707BC">
      <w:pPr>
        <w:pStyle w:val="FootnoteText"/>
        <w:bidi/>
        <w:ind w:left="190" w:hanging="142"/>
        <w:jc w:val="both"/>
        <w:rPr>
          <w:rFonts w:cstheme="minorHAnsi"/>
        </w:rPr>
      </w:pPr>
      <w:r w:rsidRPr="009707BC">
        <w:rPr>
          <w:rFonts w:cstheme="minorHAnsi"/>
          <w:vertAlign w:val="superscript"/>
        </w:rPr>
        <w:footnoteRef/>
      </w:r>
      <w:r w:rsidR="009707BC" w:rsidRPr="009707BC">
        <w:rPr>
          <w:rFonts w:cstheme="minorHAnsi" w:hint="cs"/>
          <w:vertAlign w:val="superscript"/>
          <w:rtl/>
        </w:rPr>
        <w:t xml:space="preserve"> </w:t>
      </w:r>
      <w:r w:rsidRPr="00617707">
        <w:rPr>
          <w:rFonts w:cstheme="minorHAnsi"/>
          <w:rtl/>
        </w:rPr>
        <w:t xml:space="preserve">لقد حاول الشيخ </w:t>
      </w:r>
      <w:bookmarkStart w:id="7" w:name="_Hlk185126690"/>
      <w:r w:rsidRPr="00617707">
        <w:rPr>
          <w:rFonts w:cstheme="minorHAnsi"/>
          <w:rtl/>
        </w:rPr>
        <w:t>حامد محمد العبادي في كتابه:" حِكم الشريعة وأسرارها</w:t>
      </w:r>
      <w:bookmarkEnd w:id="7"/>
      <w:r w:rsidRPr="00617707">
        <w:rPr>
          <w:rFonts w:cstheme="minorHAnsi"/>
          <w:rtl/>
        </w:rPr>
        <w:t>-</w:t>
      </w:r>
      <w:r w:rsidR="00661680" w:rsidRPr="00617707">
        <w:rPr>
          <w:rFonts w:cstheme="minorHAnsi"/>
          <w:rtl/>
        </w:rPr>
        <w:t>حاول-إفراد</w:t>
      </w:r>
      <w:r w:rsidRPr="00617707">
        <w:rPr>
          <w:rFonts w:cstheme="minorHAnsi"/>
          <w:rtl/>
        </w:rPr>
        <w:t xml:space="preserve"> الحِكم المكنونة في كل مسألة متعلقة بالزكاة، مثل: حكمة مقادير الزكاة، حكمة صرف الزكاة لأصناف محددة، حكمة إسقاط الزكاة في الخيل والبغال والحمير..</w:t>
      </w:r>
    </w:p>
  </w:footnote>
  <w:footnote w:id="14">
    <w:p w14:paraId="75F7B147" w14:textId="16F99B24" w:rsidR="00971078" w:rsidRPr="00617707" w:rsidRDefault="00971078" w:rsidP="00617707">
      <w:pPr>
        <w:pStyle w:val="FootnoteText"/>
        <w:bidi/>
        <w:ind w:left="190" w:hanging="142"/>
        <w:jc w:val="both"/>
        <w:rPr>
          <w:rFonts w:cstheme="minorHAnsi"/>
        </w:rPr>
      </w:pPr>
      <w:r w:rsidRPr="009707BC">
        <w:rPr>
          <w:rFonts w:cstheme="minorHAnsi"/>
          <w:vertAlign w:val="superscript"/>
        </w:rPr>
        <w:footnoteRef/>
      </w:r>
      <w:r w:rsidR="009707BC" w:rsidRPr="009707BC">
        <w:rPr>
          <w:rFonts w:cstheme="minorHAnsi" w:hint="cs"/>
          <w:vertAlign w:val="superscript"/>
          <w:rtl/>
        </w:rPr>
        <w:t xml:space="preserve"> </w:t>
      </w:r>
      <w:r w:rsidRPr="00617707">
        <w:rPr>
          <w:rFonts w:cstheme="minorHAnsi"/>
          <w:rtl/>
        </w:rPr>
        <w:t xml:space="preserve">أفرد بعض العلماء تأليف عدة لحكم الزكاة ومقاصدها، وللاستزادة يمكن الرجوع إلى كل من: </w:t>
      </w:r>
      <w:bookmarkStart w:id="8" w:name="_Hlk183998618"/>
      <w:bookmarkStart w:id="9" w:name="_Hlk183998619"/>
      <w:r w:rsidRPr="00617707">
        <w:rPr>
          <w:rFonts w:cstheme="minorHAnsi"/>
          <w:rtl/>
        </w:rPr>
        <w:t>الزكاة ومقاصدها الشرعية ، لعلي محي الدين القره داغي، والزكاة في الإسلام ، لعبد الله بن سليمان المنيع، وأسرار الزكاة الإمام أبي حامد الغزالي، انظر ص: 58 من تحقيق وتعليق عبد العال أحمد من منشورات المكتبة العصرية ببيروت.</w:t>
      </w:r>
      <w:bookmarkEnd w:id="8"/>
      <w:bookmarkEnd w:id="9"/>
    </w:p>
  </w:footnote>
  <w:footnote w:id="15">
    <w:p w14:paraId="3A58E887" w14:textId="2BAF845C" w:rsidR="00971078" w:rsidRPr="00824DD3" w:rsidRDefault="00971078" w:rsidP="00824DD3">
      <w:pPr>
        <w:spacing w:after="0" w:line="240" w:lineRule="auto"/>
        <w:ind w:left="284" w:right="190" w:hanging="236"/>
        <w:jc w:val="both"/>
        <w:rPr>
          <w:rFonts w:cstheme="minorHAnsi"/>
          <w:color w:val="000000"/>
          <w:sz w:val="20"/>
          <w:szCs w:val="20"/>
        </w:rPr>
      </w:pPr>
      <w:r w:rsidRPr="00824DD3">
        <w:rPr>
          <w:rStyle w:val="FootnoteReference"/>
          <w:rFonts w:cstheme="minorHAnsi"/>
          <w:color w:val="000000"/>
          <w:sz w:val="20"/>
          <w:szCs w:val="20"/>
        </w:rPr>
        <w:footnoteRef/>
      </w:r>
      <w:r w:rsidR="00824DD3">
        <w:rPr>
          <w:rFonts w:cstheme="minorHAnsi" w:hint="cs"/>
          <w:color w:val="000000"/>
          <w:sz w:val="20"/>
          <w:szCs w:val="20"/>
          <w:rtl/>
        </w:rPr>
        <w:t xml:space="preserve"> </w:t>
      </w:r>
      <w:r w:rsidRPr="00824DD3">
        <w:rPr>
          <w:rFonts w:cstheme="minorHAnsi"/>
          <w:color w:val="000000"/>
          <w:sz w:val="20"/>
          <w:szCs w:val="20"/>
        </w:rPr>
        <w:t>Faith</w:t>
      </w:r>
      <w:r w:rsidRPr="00824DD3">
        <w:rPr>
          <w:rFonts w:cstheme="minorHAnsi"/>
          <w:color w:val="000000"/>
          <w:sz w:val="20"/>
          <w:szCs w:val="20"/>
          <w:rtl/>
        </w:rPr>
        <w:t xml:space="preserve"> </w:t>
      </w:r>
      <w:r w:rsidRPr="00824DD3">
        <w:rPr>
          <w:rFonts w:cstheme="minorHAnsi"/>
          <w:color w:val="000000"/>
          <w:sz w:val="20"/>
          <w:szCs w:val="20"/>
        </w:rPr>
        <w:t>(</w:t>
      </w:r>
      <w:r w:rsidRPr="00824DD3">
        <w:rPr>
          <w:rFonts w:cstheme="minorHAnsi"/>
          <w:color w:val="000000"/>
          <w:kern w:val="2"/>
          <w:sz w:val="20"/>
          <w:szCs w:val="20"/>
          <w14:ligatures w14:val="standardContextual"/>
        </w:rPr>
        <w:t>2020</w:t>
      </w:r>
      <w:r w:rsidRPr="00824DD3">
        <w:rPr>
          <w:rFonts w:eastAsia="Simplified Arabic" w:cstheme="minorHAnsi"/>
          <w:color w:val="000000"/>
          <w:sz w:val="20"/>
          <w:szCs w:val="20"/>
        </w:rPr>
        <w:t xml:space="preserve"> based organizations: humanitarian mission or religious missionary,</w:t>
      </w:r>
      <w:hyperlink r:id="rId1" w:history="1">
        <w:r w:rsidRPr="00824DD3">
          <w:rPr>
            <w:rStyle w:val="Hyperlink"/>
            <w:rFonts w:cstheme="minorHAnsi"/>
            <w:color w:val="000000"/>
            <w:sz w:val="20"/>
            <w:szCs w:val="20"/>
            <w:u w:val="none"/>
          </w:rPr>
          <w:t>Journal of International Humanitarian Action</w:t>
        </w:r>
      </w:hyperlink>
      <w:r w:rsidRPr="00824DD3">
        <w:rPr>
          <w:rFonts w:cstheme="minorHAnsi"/>
          <w:color w:val="000000"/>
          <w:kern w:val="2"/>
          <w:sz w:val="20"/>
          <w:szCs w:val="20"/>
          <w14:ligatures w14:val="standardContextual"/>
        </w:rPr>
        <w:t> 5(1).</w:t>
      </w:r>
    </w:p>
  </w:footnote>
  <w:footnote w:id="16">
    <w:p w14:paraId="7FDD6712" w14:textId="4C3C4FC6" w:rsidR="00971078" w:rsidRPr="00617707" w:rsidRDefault="00971078" w:rsidP="00824DD3">
      <w:pPr>
        <w:pStyle w:val="FootnoteText"/>
        <w:bidi/>
        <w:ind w:left="190" w:hanging="142"/>
        <w:jc w:val="both"/>
        <w:rPr>
          <w:rFonts w:cstheme="minorHAnsi"/>
          <w:rtl/>
        </w:rPr>
      </w:pPr>
      <w:r w:rsidRPr="00824DD3">
        <w:rPr>
          <w:rFonts w:cstheme="minorHAnsi"/>
          <w:vertAlign w:val="superscript"/>
        </w:rPr>
        <w:footnoteRef/>
      </w:r>
      <w:r w:rsidRPr="00824DD3">
        <w:rPr>
          <w:rFonts w:cstheme="minorHAnsi"/>
          <w:vertAlign w:val="superscript"/>
          <w:rtl/>
        </w:rPr>
        <w:t xml:space="preserve"> </w:t>
      </w:r>
      <w:r w:rsidRPr="00617707">
        <w:rPr>
          <w:rFonts w:cstheme="minorHAnsi"/>
          <w:rtl/>
        </w:rPr>
        <w:t xml:space="preserve">حميدة، وآخرون (2018) تنظيم الزكاة من أجل تنمية الاستثمار: بين الواقع والتحديات، </w:t>
      </w:r>
      <w:r w:rsidRPr="00617707">
        <w:rPr>
          <w:rFonts w:cstheme="minorHAnsi"/>
        </w:rPr>
        <w:t xml:space="preserve">Journal of Islamic economics and finance,4(1) 97-117 </w:t>
      </w:r>
    </w:p>
  </w:footnote>
  <w:footnote w:id="17">
    <w:p w14:paraId="6BC80A2F" w14:textId="1EB99034" w:rsidR="00971078" w:rsidRPr="00617707" w:rsidRDefault="00971078" w:rsidP="00824DD3">
      <w:pPr>
        <w:pStyle w:val="FootnoteText"/>
        <w:bidi/>
        <w:ind w:left="190" w:hanging="142"/>
        <w:jc w:val="both"/>
        <w:rPr>
          <w:rFonts w:cstheme="minorHAnsi"/>
          <w:rtl/>
        </w:rPr>
      </w:pPr>
      <w:r w:rsidRPr="00824DD3">
        <w:rPr>
          <w:rFonts w:cstheme="minorHAnsi"/>
          <w:vertAlign w:val="superscript"/>
        </w:rPr>
        <w:footnoteRef/>
      </w:r>
      <w:r w:rsidR="00824DD3">
        <w:rPr>
          <w:rFonts w:cstheme="minorHAnsi" w:hint="cs"/>
          <w:rtl/>
        </w:rPr>
        <w:t xml:space="preserve"> </w:t>
      </w:r>
      <w:r w:rsidRPr="00617707">
        <w:rPr>
          <w:rFonts w:cstheme="minorHAnsi"/>
          <w:rtl/>
        </w:rPr>
        <w:t>قال الله تعالى: ﴿ وَالْمُؤْمِنُونَ وَالْمُؤْمِنَاتُ بَعْضُهُمْ أَوْلِيَاءُ بَعْضٍ ۚ يَأْمُرُونَ بِالْمَعْرُوفِ وَيَنْهَوْنَ عَنِ الْمُنكَرِ وَيُقِيمُونَ الصَّلَاةَ وَيُؤْتُونَ الزَّكَاةَ وَيُطِيعُونَ اللَّهَ وَرَسُولَهُ ۚ أُولَٰئِكَ سَيَرْحَمُهُمُ اللَّهُ ۗ إِنَّ اللَّهَ عَزِيزٌ حَكِيمٌ﴾ سورة التوبة، الآية: 71</w:t>
      </w:r>
    </w:p>
  </w:footnote>
  <w:footnote w:id="18">
    <w:p w14:paraId="743B9599" w14:textId="4FDDD64F" w:rsidR="00971078" w:rsidRPr="00617707" w:rsidRDefault="00971078" w:rsidP="00824DD3">
      <w:pPr>
        <w:spacing w:after="0" w:line="240" w:lineRule="auto"/>
        <w:ind w:left="190" w:hanging="142"/>
        <w:jc w:val="both"/>
        <w:rPr>
          <w:rFonts w:cstheme="minorHAnsi"/>
          <w:color w:val="000000"/>
          <w:sz w:val="20"/>
          <w:szCs w:val="20"/>
        </w:rPr>
      </w:pPr>
      <w:r w:rsidRPr="00617707">
        <w:rPr>
          <w:rStyle w:val="FootnoteReference"/>
          <w:rFonts w:cstheme="minorHAnsi"/>
          <w:color w:val="000000"/>
          <w:sz w:val="20"/>
          <w:szCs w:val="20"/>
        </w:rPr>
        <w:footnoteRef/>
      </w:r>
      <w:r w:rsidRPr="00617707">
        <w:rPr>
          <w:rFonts w:cstheme="minorHAnsi"/>
          <w:color w:val="000000"/>
          <w:sz w:val="20"/>
          <w:szCs w:val="20"/>
          <w:rtl/>
        </w:rPr>
        <w:t xml:space="preserve"> </w:t>
      </w:r>
      <w:r w:rsidRPr="00617707">
        <w:rPr>
          <w:rFonts w:eastAsia="Simplified Arabic" w:cstheme="minorHAnsi"/>
          <w:color w:val="000000"/>
          <w:sz w:val="20"/>
          <w:szCs w:val="20"/>
        </w:rPr>
        <w:t>Adamu Abubakar Muhammad et al.( 2020)International journal of Umranic Studies 3(1):35-42</w:t>
      </w:r>
    </w:p>
  </w:footnote>
  <w:footnote w:id="19">
    <w:p w14:paraId="2CE6F769" w14:textId="23511D75" w:rsidR="00971078" w:rsidRPr="00617707" w:rsidRDefault="00971078" w:rsidP="00824DD3">
      <w:pPr>
        <w:pStyle w:val="FootnoteText"/>
        <w:bidi/>
        <w:ind w:left="190" w:hanging="142"/>
        <w:jc w:val="both"/>
        <w:rPr>
          <w:rFonts w:cstheme="minorHAnsi"/>
          <w:rtl/>
        </w:rPr>
      </w:pPr>
      <w:r w:rsidRPr="00824DD3">
        <w:rPr>
          <w:rFonts w:cstheme="minorHAnsi"/>
          <w:vertAlign w:val="superscript"/>
        </w:rPr>
        <w:footnoteRef/>
      </w:r>
      <w:r w:rsidRPr="00617707">
        <w:rPr>
          <w:rFonts w:cstheme="minorHAnsi"/>
          <w:rtl/>
        </w:rPr>
        <w:t xml:space="preserve"> سورة الأنعام، الآية، 83. وقال تعالى في سورة يوسف ﴿إِنَّ رَبَّكَ عَلِيمٌ حَكِيمٌ﴾.</w:t>
      </w:r>
    </w:p>
  </w:footnote>
  <w:footnote w:id="20">
    <w:p w14:paraId="33AE2F1E" w14:textId="53A0B114" w:rsidR="00971078" w:rsidRPr="00617707" w:rsidRDefault="00971078" w:rsidP="00824DD3">
      <w:pPr>
        <w:pStyle w:val="FootnoteText"/>
        <w:bidi/>
        <w:ind w:left="190" w:hanging="142"/>
        <w:jc w:val="both"/>
        <w:rPr>
          <w:rFonts w:cstheme="minorHAnsi"/>
        </w:rPr>
      </w:pPr>
      <w:r w:rsidRPr="00824DD3">
        <w:rPr>
          <w:rFonts w:cstheme="minorHAnsi"/>
          <w:vertAlign w:val="superscript"/>
        </w:rPr>
        <w:footnoteRef/>
      </w:r>
      <w:r w:rsidRPr="00617707">
        <w:rPr>
          <w:rFonts w:cstheme="minorHAnsi"/>
          <w:rtl/>
        </w:rPr>
        <w:t xml:space="preserve">  سورة الحديد، الآية: 7</w:t>
      </w:r>
    </w:p>
  </w:footnote>
  <w:footnote w:id="21">
    <w:p w14:paraId="3C525FAD" w14:textId="56B61BB0" w:rsidR="00971078" w:rsidRPr="00617707" w:rsidRDefault="00971078" w:rsidP="00824DD3">
      <w:pPr>
        <w:pStyle w:val="FootnoteText"/>
        <w:bidi/>
        <w:ind w:left="190" w:hanging="142"/>
        <w:jc w:val="both"/>
        <w:rPr>
          <w:rFonts w:cstheme="minorHAnsi"/>
          <w:rtl/>
        </w:rPr>
      </w:pPr>
      <w:r w:rsidRPr="00824DD3">
        <w:rPr>
          <w:rFonts w:cstheme="minorHAnsi"/>
          <w:vertAlign w:val="superscript"/>
        </w:rPr>
        <w:footnoteRef/>
      </w:r>
      <w:r w:rsidRPr="00617707">
        <w:rPr>
          <w:rFonts w:cstheme="minorHAnsi"/>
          <w:rtl/>
        </w:rPr>
        <w:t xml:space="preserve"> سورة النور، الآية: 55</w:t>
      </w:r>
    </w:p>
  </w:footnote>
  <w:footnote w:id="22">
    <w:p w14:paraId="3F2D3827" w14:textId="1F1F541E" w:rsidR="00971078" w:rsidRPr="00617707" w:rsidRDefault="00971078" w:rsidP="00824DD3">
      <w:pPr>
        <w:pStyle w:val="FootnoteText"/>
        <w:bidi/>
        <w:ind w:left="190" w:hanging="142"/>
        <w:jc w:val="both"/>
        <w:rPr>
          <w:rFonts w:cstheme="minorHAnsi"/>
          <w:rtl/>
        </w:rPr>
      </w:pPr>
      <w:r w:rsidRPr="00824DD3">
        <w:rPr>
          <w:rFonts w:cstheme="minorHAnsi"/>
          <w:vertAlign w:val="superscript"/>
        </w:rPr>
        <w:footnoteRef/>
      </w:r>
      <w:r w:rsidRPr="00824DD3">
        <w:rPr>
          <w:rFonts w:cstheme="minorHAnsi"/>
          <w:vertAlign w:val="superscript"/>
          <w:rtl/>
        </w:rPr>
        <w:t xml:space="preserve"> </w:t>
      </w:r>
      <w:r w:rsidRPr="00617707">
        <w:rPr>
          <w:rFonts w:cstheme="minorHAnsi"/>
          <w:rtl/>
        </w:rPr>
        <w:t xml:space="preserve">ويعني هذا المبدأ </w:t>
      </w:r>
      <w:r w:rsidR="00661680" w:rsidRPr="00617707">
        <w:rPr>
          <w:rFonts w:cstheme="minorHAnsi"/>
          <w:rtl/>
        </w:rPr>
        <w:t>-في</w:t>
      </w:r>
      <w:r w:rsidR="00824DD3">
        <w:rPr>
          <w:rFonts w:cstheme="minorHAnsi"/>
          <w:rtl/>
        </w:rPr>
        <w:t xml:space="preserve"> ظل فرضية دولة إسلامية: التزام الدولة بكفالة حدّ "</w:t>
      </w:r>
      <w:r w:rsidRPr="00617707">
        <w:rPr>
          <w:rFonts w:cstheme="minorHAnsi"/>
          <w:rtl/>
        </w:rPr>
        <w:t>الكفاية" لا حدّ الكفاف لكل مواطن.</w:t>
      </w:r>
    </w:p>
  </w:footnote>
  <w:footnote w:id="23">
    <w:p w14:paraId="44D014DF" w14:textId="0FEACB0F" w:rsidR="00971078" w:rsidRPr="00617707" w:rsidRDefault="00971078" w:rsidP="00617707">
      <w:pPr>
        <w:pStyle w:val="FootnoteText"/>
        <w:bidi/>
        <w:ind w:left="190" w:hanging="142"/>
        <w:jc w:val="both"/>
        <w:rPr>
          <w:rFonts w:cstheme="minorHAnsi"/>
        </w:rPr>
      </w:pPr>
      <w:r w:rsidRPr="00824DD3">
        <w:rPr>
          <w:rFonts w:cstheme="minorHAnsi"/>
          <w:vertAlign w:val="superscript"/>
        </w:rPr>
        <w:footnoteRef/>
      </w:r>
      <w:r w:rsidR="00824DD3">
        <w:rPr>
          <w:rFonts w:cstheme="minorHAnsi" w:hint="cs"/>
          <w:rtl/>
        </w:rPr>
        <w:t xml:space="preserve"> </w:t>
      </w:r>
      <w:r w:rsidRPr="00617707">
        <w:rPr>
          <w:rFonts w:cstheme="minorHAnsi"/>
          <w:rtl/>
        </w:rPr>
        <w:t>صحيح البخاري</w:t>
      </w:r>
      <w:r w:rsidRPr="00617707">
        <w:rPr>
          <w:rFonts w:cstheme="minorHAnsi"/>
        </w:rPr>
        <w:t>:</w:t>
      </w:r>
      <w:r w:rsidRPr="00617707">
        <w:rPr>
          <w:rFonts w:cstheme="minorHAnsi"/>
          <w:rtl/>
        </w:rPr>
        <w:t xml:space="preserve"> كتاب: الشركة، باب: الشركة في الطعام والنهد والعروض، رقم الحديث:</w:t>
      </w:r>
      <w:r w:rsidR="00824DD3">
        <w:rPr>
          <w:rFonts w:cstheme="minorHAnsi" w:hint="cs"/>
          <w:rtl/>
        </w:rPr>
        <w:t xml:space="preserve"> </w:t>
      </w:r>
      <w:r w:rsidRPr="00617707">
        <w:rPr>
          <w:rFonts w:cstheme="minorHAnsi"/>
          <w:rtl/>
        </w:rPr>
        <w:t>2486، وصحيح مسلم</w:t>
      </w:r>
      <w:r w:rsidRPr="00617707">
        <w:rPr>
          <w:rFonts w:cstheme="minorHAnsi"/>
        </w:rPr>
        <w:t>:</w:t>
      </w:r>
      <w:r w:rsidRPr="00617707">
        <w:rPr>
          <w:rFonts w:cstheme="minorHAnsi"/>
          <w:rtl/>
        </w:rPr>
        <w:t xml:space="preserve"> كتاب: فضائل الصحابة باب: فضل الأشعريين، رقم الحديث</w:t>
      </w:r>
      <w:r w:rsidRPr="00617707">
        <w:rPr>
          <w:rFonts w:cstheme="minorHAnsi"/>
        </w:rPr>
        <w:t> </w:t>
      </w:r>
      <w:r w:rsidRPr="00617707">
        <w:rPr>
          <w:rFonts w:cstheme="minorHAnsi"/>
          <w:rtl/>
        </w:rPr>
        <w:t>2500.</w:t>
      </w:r>
    </w:p>
  </w:footnote>
  <w:footnote w:id="24">
    <w:p w14:paraId="7DBD8DA5" w14:textId="0291E269" w:rsidR="00971078" w:rsidRPr="00617707" w:rsidRDefault="00971078" w:rsidP="00824DD3">
      <w:pPr>
        <w:pStyle w:val="FootnoteText"/>
        <w:bidi/>
        <w:ind w:left="190" w:hanging="142"/>
        <w:jc w:val="both"/>
        <w:rPr>
          <w:rFonts w:cstheme="minorHAnsi"/>
        </w:rPr>
      </w:pPr>
      <w:r w:rsidRPr="00824DD3">
        <w:rPr>
          <w:rFonts w:cstheme="minorHAnsi"/>
          <w:vertAlign w:val="superscript"/>
        </w:rPr>
        <w:footnoteRef/>
      </w:r>
      <w:r w:rsidR="00824DD3">
        <w:rPr>
          <w:rFonts w:cstheme="minorHAnsi" w:hint="cs"/>
          <w:rtl/>
        </w:rPr>
        <w:t xml:space="preserve"> </w:t>
      </w:r>
      <w:r w:rsidRPr="00617707">
        <w:rPr>
          <w:rFonts w:cstheme="minorHAnsi"/>
          <w:rtl/>
        </w:rPr>
        <w:t>في الفكر الاقتصادي التقليدي العلاقة بين الموارد الاقتصادية والحاجات الإنسانية علاقة غير متوازنة، باعتبار نمو الحاجات الإنسانية بوتيرة أكثر سرعة من وتيرة نمو الموارد الاقتصادية.</w:t>
      </w:r>
    </w:p>
  </w:footnote>
  <w:footnote w:id="25">
    <w:p w14:paraId="6BEFDC97" w14:textId="0554338D" w:rsidR="00971078" w:rsidRPr="00617707" w:rsidRDefault="00971078" w:rsidP="00824DD3">
      <w:pPr>
        <w:pStyle w:val="FootnoteText"/>
        <w:bidi/>
        <w:ind w:left="190" w:hanging="142"/>
        <w:jc w:val="both"/>
        <w:rPr>
          <w:rFonts w:cstheme="minorHAnsi"/>
          <w:rtl/>
        </w:rPr>
      </w:pPr>
      <w:r w:rsidRPr="00824DD3">
        <w:rPr>
          <w:rFonts w:cstheme="minorHAnsi"/>
          <w:vertAlign w:val="superscript"/>
        </w:rPr>
        <w:footnoteRef/>
      </w:r>
      <w:r w:rsidRPr="00824DD3">
        <w:rPr>
          <w:rFonts w:cstheme="minorHAnsi"/>
          <w:vertAlign w:val="superscript"/>
          <w:rtl/>
        </w:rPr>
        <w:t xml:space="preserve"> </w:t>
      </w:r>
      <w:r w:rsidRPr="00617707">
        <w:rPr>
          <w:rFonts w:cstheme="minorHAnsi"/>
          <w:rtl/>
        </w:rPr>
        <w:t>سورة إبراهيم، الآية: 34</w:t>
      </w:r>
    </w:p>
  </w:footnote>
  <w:footnote w:id="26">
    <w:p w14:paraId="6BEE6B30" w14:textId="76BAB032" w:rsidR="00971078" w:rsidRPr="00617707" w:rsidRDefault="00971078" w:rsidP="00617707">
      <w:pPr>
        <w:pStyle w:val="FootnoteText"/>
        <w:bidi/>
        <w:ind w:left="190" w:hanging="142"/>
        <w:jc w:val="both"/>
        <w:rPr>
          <w:rFonts w:cstheme="minorHAnsi"/>
          <w:rtl/>
        </w:rPr>
      </w:pPr>
      <w:r w:rsidRPr="00F61148">
        <w:rPr>
          <w:rFonts w:cstheme="minorHAnsi"/>
          <w:vertAlign w:val="superscript"/>
          <w:rtl/>
        </w:rPr>
        <w:footnoteRef/>
      </w:r>
      <w:r w:rsidR="00F61148">
        <w:rPr>
          <w:rFonts w:cstheme="minorHAnsi" w:hint="cs"/>
          <w:rtl/>
        </w:rPr>
        <w:t xml:space="preserve"> </w:t>
      </w:r>
      <w:r w:rsidRPr="00617707">
        <w:rPr>
          <w:rFonts w:cstheme="minorHAnsi"/>
          <w:rtl/>
        </w:rPr>
        <w:t>تقرير برنامج الأمم المتحدة للتنمية (</w:t>
      </w:r>
      <w:r w:rsidRPr="00617707">
        <w:rPr>
          <w:rFonts w:cstheme="minorHAnsi"/>
        </w:rPr>
        <w:t>Pnud</w:t>
      </w:r>
      <w:r w:rsidRPr="00617707">
        <w:rPr>
          <w:rFonts w:cstheme="minorHAnsi"/>
          <w:rtl/>
        </w:rPr>
        <w:t>) عن بوركينا فاسو عام 2023م.</w:t>
      </w:r>
    </w:p>
  </w:footnote>
  <w:footnote w:id="27">
    <w:p w14:paraId="349304A7" w14:textId="67FA7CA7" w:rsidR="00971078" w:rsidRPr="00617707" w:rsidRDefault="00971078" w:rsidP="00F61148">
      <w:pPr>
        <w:pStyle w:val="FootnoteText"/>
        <w:bidi/>
        <w:ind w:left="190" w:hanging="142"/>
        <w:jc w:val="both"/>
        <w:rPr>
          <w:rFonts w:cstheme="minorHAnsi"/>
          <w:rtl/>
        </w:rPr>
      </w:pPr>
      <w:r w:rsidRPr="00F61148">
        <w:rPr>
          <w:rFonts w:cstheme="minorHAnsi"/>
          <w:vertAlign w:val="superscript"/>
        </w:rPr>
        <w:footnoteRef/>
      </w:r>
      <w:r w:rsidRPr="00617707">
        <w:rPr>
          <w:rFonts w:cstheme="minorHAnsi"/>
          <w:rtl/>
        </w:rPr>
        <w:t xml:space="preserve"> تقري البنك </w:t>
      </w:r>
      <w:r w:rsidRPr="00F61148">
        <w:rPr>
          <w:rFonts w:cstheme="minorHAnsi"/>
          <w:rtl/>
        </w:rPr>
        <w:t>الدولي</w:t>
      </w:r>
      <w:r w:rsidR="00F61148" w:rsidRPr="00F61148">
        <w:rPr>
          <w:rFonts w:cstheme="minorHAnsi" w:hint="cs"/>
          <w:rtl/>
        </w:rPr>
        <w:t xml:space="preserve"> </w:t>
      </w:r>
      <w:r w:rsidRPr="00F61148">
        <w:rPr>
          <w:rFonts w:eastAsia="Times New Roman" w:cstheme="minorHAnsi"/>
          <w:rtl/>
        </w:rPr>
        <w:t>(</w:t>
      </w:r>
      <w:r w:rsidRPr="00F61148">
        <w:rPr>
          <w:rStyle w:val="FootnoteReference"/>
          <w:rFonts w:eastAsia="Times New Roman" w:cstheme="minorHAnsi"/>
          <w:color w:val="000000"/>
          <w:vertAlign w:val="baseline"/>
          <w:rtl/>
        </w:rPr>
        <w:t>2025):</w:t>
      </w:r>
      <w:r w:rsidR="00F61148">
        <w:rPr>
          <w:rStyle w:val="FootnoteReference"/>
          <w:rFonts w:eastAsia="Times New Roman" w:cstheme="minorHAnsi" w:hint="cs"/>
          <w:color w:val="000000"/>
          <w:vertAlign w:val="baseline"/>
          <w:rtl/>
        </w:rPr>
        <w:t xml:space="preserve"> </w:t>
      </w:r>
      <w:r w:rsidRPr="00F61148">
        <w:rPr>
          <w:rFonts w:eastAsia="Times New Roman" w:cstheme="minorHAnsi"/>
          <w:lang w:eastAsia="ar-SA"/>
        </w:rPr>
        <w:t xml:space="preserve">Burkina Faso Economic Update: Energy </w:t>
      </w:r>
      <w:r w:rsidRPr="00F61148">
        <w:rPr>
          <w:rFonts w:eastAsia="Times New Roman" w:cstheme="minorHAnsi"/>
          <w:kern w:val="36"/>
          <w:lang w:eastAsia="ar-SA"/>
        </w:rPr>
        <w:t>for Economic Growth</w:t>
      </w:r>
    </w:p>
  </w:footnote>
  <w:footnote w:id="28">
    <w:p w14:paraId="07264A05" w14:textId="241ABCE8" w:rsidR="00971078" w:rsidRPr="00617707" w:rsidRDefault="00971078" w:rsidP="00617707">
      <w:pPr>
        <w:pStyle w:val="FootnoteText"/>
        <w:bidi/>
        <w:ind w:left="190" w:hanging="142"/>
        <w:jc w:val="both"/>
        <w:rPr>
          <w:rFonts w:cstheme="minorHAnsi"/>
          <w:rtl/>
        </w:rPr>
      </w:pPr>
      <w:r w:rsidRPr="00617707">
        <w:rPr>
          <w:rStyle w:val="FootnoteReference"/>
          <w:rFonts w:cstheme="minorHAnsi"/>
        </w:rPr>
        <w:footnoteRef/>
      </w:r>
      <w:r w:rsidRPr="00617707">
        <w:rPr>
          <w:rFonts w:cstheme="minorHAnsi"/>
          <w:rtl/>
        </w:rPr>
        <w:t xml:space="preserve"> تقرير: </w:t>
      </w:r>
      <w:r w:rsidRPr="00617707">
        <w:rPr>
          <w:rFonts w:eastAsia="Times New Roman" w:cstheme="minorHAnsi"/>
          <w:lang w:eastAsia="ar-SA"/>
        </w:rPr>
        <w:t>Burkina Faso: Economic Growth – World Bank reports improvement in 2024</w:t>
      </w:r>
    </w:p>
  </w:footnote>
  <w:footnote w:id="29">
    <w:p w14:paraId="62F26301" w14:textId="5ECDCBCF" w:rsidR="00971078" w:rsidRPr="00617707" w:rsidRDefault="00971078" w:rsidP="00617707">
      <w:pPr>
        <w:pStyle w:val="FootnoteText"/>
        <w:bidi/>
        <w:ind w:left="190" w:hanging="142"/>
        <w:jc w:val="both"/>
        <w:rPr>
          <w:rFonts w:cstheme="minorHAnsi"/>
          <w:rtl/>
        </w:rPr>
      </w:pPr>
      <w:r w:rsidRPr="00F61148">
        <w:rPr>
          <w:rFonts w:cstheme="minorHAnsi"/>
          <w:vertAlign w:val="superscript"/>
        </w:rPr>
        <w:footnoteRef/>
      </w:r>
      <w:r w:rsidR="00F61148">
        <w:rPr>
          <w:rFonts w:cstheme="minorHAnsi"/>
          <w:rtl/>
        </w:rPr>
        <w:t xml:space="preserve"> </w:t>
      </w:r>
      <w:r w:rsidRPr="00617707">
        <w:rPr>
          <w:rFonts w:cstheme="minorHAnsi"/>
          <w:rtl/>
        </w:rPr>
        <w:t xml:space="preserve">تحسّن ملحوس في العجز في الحساب الجاري بدعم ارتفاع أسعار الذهب وزيادة كبيرة في صادراته، </w:t>
      </w:r>
    </w:p>
  </w:footnote>
  <w:footnote w:id="30">
    <w:p w14:paraId="07CCF841" w14:textId="7AF16917" w:rsidR="00971078" w:rsidRPr="00617707" w:rsidRDefault="00971078" w:rsidP="00617707">
      <w:pPr>
        <w:bidi/>
        <w:spacing w:after="0" w:line="240" w:lineRule="auto"/>
        <w:ind w:left="190" w:hanging="142"/>
        <w:jc w:val="both"/>
        <w:rPr>
          <w:rFonts w:cstheme="minorHAnsi"/>
          <w:sz w:val="20"/>
          <w:szCs w:val="20"/>
          <w:rtl/>
        </w:rPr>
      </w:pPr>
      <w:r w:rsidRPr="00F61148">
        <w:rPr>
          <w:rFonts w:cstheme="minorHAnsi"/>
          <w:sz w:val="20"/>
          <w:szCs w:val="20"/>
          <w:vertAlign w:val="superscript"/>
        </w:rPr>
        <w:footnoteRef/>
      </w:r>
      <w:r w:rsidR="00F61148">
        <w:rPr>
          <w:rFonts w:cstheme="minorHAnsi"/>
          <w:sz w:val="20"/>
          <w:szCs w:val="20"/>
          <w:rtl/>
        </w:rPr>
        <w:t xml:space="preserve"> </w:t>
      </w:r>
      <w:r w:rsidRPr="00617707">
        <w:rPr>
          <w:rFonts w:cstheme="minorHAnsi"/>
          <w:sz w:val="20"/>
          <w:szCs w:val="20"/>
          <w:rtl/>
        </w:rPr>
        <w:t>اعتماد كبير على الزراعة والخدمات، ومحدودية البنية التحتية للطاقة، وضغوط تضخمية. لتحويل النمو إلى تنمية مستدامة وشاملة، وقد أدركت الحكومة الحالية الحاجة إلى إصلاحات هيكلية قوية؛ فبنت لها استراتيجية متوسط وبعيد الأجل.</w:t>
      </w:r>
    </w:p>
  </w:footnote>
  <w:footnote w:id="31">
    <w:p w14:paraId="43E9D32C" w14:textId="57A3DCB6" w:rsidR="00971078" w:rsidRPr="00872323" w:rsidRDefault="00971078" w:rsidP="00872323">
      <w:pPr>
        <w:pStyle w:val="FootnoteText"/>
        <w:widowControl w:val="0"/>
        <w:bidi/>
        <w:ind w:left="190" w:hanging="142"/>
        <w:jc w:val="both"/>
        <w:rPr>
          <w:rFonts w:eastAsia="Times New Roman" w:cstheme="minorHAnsi"/>
          <w:b/>
          <w:bCs/>
          <w:rtl/>
          <w:lang w:eastAsia="ar-SA"/>
        </w:rPr>
      </w:pPr>
      <w:r w:rsidRPr="00617707">
        <w:rPr>
          <w:rStyle w:val="FootnoteReference"/>
          <w:rFonts w:cstheme="minorHAnsi"/>
        </w:rPr>
        <w:footnoteRef/>
      </w:r>
      <w:r w:rsidR="00872323">
        <w:rPr>
          <w:rFonts w:cstheme="minorHAnsi"/>
          <w:rtl/>
        </w:rPr>
        <w:t xml:space="preserve"> </w:t>
      </w:r>
      <w:r w:rsidRPr="00617707">
        <w:rPr>
          <w:rFonts w:cstheme="minorHAnsi"/>
          <w:rtl/>
        </w:rPr>
        <w:t xml:space="preserve">تقرير البنك الدولي (2025): </w:t>
      </w:r>
      <w:r w:rsidRPr="00617707">
        <w:rPr>
          <w:rFonts w:eastAsia="Times New Roman" w:cstheme="minorHAnsi"/>
          <w:lang w:eastAsia="ar-SA"/>
        </w:rPr>
        <w:t>Burkina Faso: Energy Fuels Economic Growth</w:t>
      </w:r>
    </w:p>
  </w:footnote>
  <w:footnote w:id="32">
    <w:p w14:paraId="7C571273" w14:textId="47926E72" w:rsidR="00971078" w:rsidRPr="00617707" w:rsidRDefault="00971078" w:rsidP="00872323">
      <w:pPr>
        <w:pStyle w:val="FootnoteText"/>
        <w:ind w:left="190" w:hanging="142"/>
        <w:jc w:val="both"/>
        <w:rPr>
          <w:rFonts w:cstheme="minorHAnsi"/>
        </w:rPr>
      </w:pPr>
      <w:r w:rsidRPr="00617707">
        <w:rPr>
          <w:rStyle w:val="FootnoteReference"/>
          <w:rFonts w:cstheme="minorHAnsi"/>
        </w:rPr>
        <w:footnoteRef/>
      </w:r>
      <w:r w:rsidRPr="00617707">
        <w:rPr>
          <w:rFonts w:cstheme="minorHAnsi"/>
          <w:rtl/>
        </w:rPr>
        <w:t xml:space="preserve"> </w:t>
      </w:r>
      <w:r w:rsidR="00872323">
        <w:rPr>
          <w:rFonts w:cstheme="minorHAnsi"/>
        </w:rPr>
        <w:t>UNHCR</w:t>
      </w:r>
      <w:r w:rsidRPr="00617707">
        <w:rPr>
          <w:rFonts w:cstheme="minorHAnsi"/>
        </w:rPr>
        <w:t>,</w:t>
      </w:r>
      <w:r w:rsidR="00872323">
        <w:rPr>
          <w:rFonts w:cstheme="minorHAnsi"/>
        </w:rPr>
        <w:t xml:space="preserve"> </w:t>
      </w:r>
      <w:r w:rsidRPr="00617707">
        <w:rPr>
          <w:rFonts w:cstheme="minorHAnsi"/>
        </w:rPr>
        <w:t xml:space="preserve">the refugee agency, </w:t>
      </w:r>
      <w:r w:rsidR="00872323">
        <w:rPr>
          <w:rFonts w:cstheme="minorHAnsi"/>
        </w:rPr>
        <w:t>Burkina Faso operational update</w:t>
      </w:r>
      <w:r w:rsidRPr="00617707">
        <w:rPr>
          <w:rFonts w:cstheme="minorHAnsi"/>
        </w:rPr>
        <w:t>,</w:t>
      </w:r>
      <w:r w:rsidR="00872323">
        <w:rPr>
          <w:rFonts w:cstheme="minorHAnsi"/>
        </w:rPr>
        <w:t xml:space="preserve"> </w:t>
      </w:r>
      <w:r w:rsidRPr="00617707">
        <w:rPr>
          <w:rFonts w:cstheme="minorHAnsi"/>
        </w:rPr>
        <w:t>April- June 2025</w:t>
      </w:r>
    </w:p>
  </w:footnote>
  <w:footnote w:id="33">
    <w:p w14:paraId="336BD351" w14:textId="1168B801" w:rsidR="00971078" w:rsidRPr="00617707" w:rsidRDefault="00971078" w:rsidP="00872323">
      <w:pPr>
        <w:pStyle w:val="FootnoteText"/>
        <w:ind w:left="190" w:hanging="142"/>
        <w:jc w:val="both"/>
        <w:rPr>
          <w:rFonts w:cstheme="minorHAnsi"/>
          <w:rtl/>
        </w:rPr>
      </w:pPr>
      <w:r w:rsidRPr="00617707">
        <w:rPr>
          <w:rStyle w:val="FootnoteReference"/>
          <w:rFonts w:cstheme="minorHAnsi"/>
        </w:rPr>
        <w:footnoteRef/>
      </w:r>
      <w:r w:rsidRPr="00617707">
        <w:rPr>
          <w:rFonts w:cstheme="minorHAnsi"/>
          <w:rtl/>
        </w:rPr>
        <w:t xml:space="preserve"> </w:t>
      </w:r>
      <w:r w:rsidR="00872323">
        <w:rPr>
          <w:rFonts w:cstheme="minorHAnsi"/>
        </w:rPr>
        <w:t>(</w:t>
      </w:r>
      <w:r w:rsidRPr="00617707">
        <w:rPr>
          <w:rFonts w:cstheme="minorHAnsi"/>
        </w:rPr>
        <w:t>IRTI-IsDB, 2021; Beik &amp; Arsyianti, 2020)</w:t>
      </w:r>
    </w:p>
  </w:footnote>
  <w:footnote w:id="34">
    <w:p w14:paraId="4A96A8E9" w14:textId="295F7061" w:rsidR="00971078" w:rsidRPr="00617707" w:rsidRDefault="00971078" w:rsidP="00617707">
      <w:pPr>
        <w:pStyle w:val="FootnoteText"/>
        <w:bidi/>
        <w:ind w:left="190" w:hanging="142"/>
        <w:jc w:val="both"/>
        <w:rPr>
          <w:rFonts w:cstheme="minorHAnsi"/>
          <w:rtl/>
        </w:rPr>
      </w:pPr>
      <w:r w:rsidRPr="00617707">
        <w:rPr>
          <w:rStyle w:val="FootnoteReference"/>
          <w:rFonts w:cstheme="minorHAnsi"/>
        </w:rPr>
        <w:footnoteRef/>
      </w:r>
      <w:r w:rsidR="00872323">
        <w:rPr>
          <w:rFonts w:cstheme="minorHAnsi"/>
          <w:rtl/>
        </w:rPr>
        <w:t xml:space="preserve"> </w:t>
      </w:r>
      <w:r w:rsidRPr="00617707">
        <w:rPr>
          <w:rFonts w:cstheme="minorHAnsi"/>
          <w:rtl/>
        </w:rPr>
        <w:t>محمد عمر شابرا(2617) تقرير المعهد الإسلامي للبحوث والتدريب</w:t>
      </w:r>
      <w:r w:rsidRPr="00617707">
        <w:rPr>
          <w:rFonts w:cstheme="minorHAnsi"/>
        </w:rPr>
        <w:t xml:space="preserve"> (IRTI) </w:t>
      </w:r>
      <w:r w:rsidRPr="00617707">
        <w:rPr>
          <w:rFonts w:cstheme="minorHAnsi"/>
          <w:rtl/>
        </w:rPr>
        <w:t>التابع للبنك الإسلامي للتنمية</w:t>
      </w:r>
      <w:r w:rsidRPr="00617707">
        <w:rPr>
          <w:rFonts w:cstheme="minorHAnsi"/>
        </w:rPr>
        <w:t xml:space="preserve"> </w:t>
      </w:r>
    </w:p>
  </w:footnote>
  <w:footnote w:id="35">
    <w:p w14:paraId="10DACE5C" w14:textId="708E68FE" w:rsidR="00971078" w:rsidRPr="00872323" w:rsidRDefault="00971078" w:rsidP="00617707">
      <w:pPr>
        <w:bidi/>
        <w:spacing w:after="0" w:line="240" w:lineRule="auto"/>
        <w:ind w:left="190" w:hanging="142"/>
        <w:jc w:val="both"/>
        <w:rPr>
          <w:rStyle w:val="FootnoteReference"/>
          <w:rFonts w:cstheme="minorHAnsi"/>
          <w:sz w:val="20"/>
          <w:szCs w:val="20"/>
          <w:vertAlign w:val="baseline"/>
          <w:rtl/>
        </w:rPr>
      </w:pPr>
      <w:r w:rsidRPr="00617707">
        <w:rPr>
          <w:rStyle w:val="FootnoteReference"/>
          <w:rFonts w:cstheme="minorHAnsi"/>
          <w:sz w:val="20"/>
          <w:szCs w:val="20"/>
        </w:rPr>
        <w:footnoteRef/>
      </w:r>
      <w:r w:rsidR="00872323">
        <w:rPr>
          <w:rStyle w:val="FootnoteReference"/>
          <w:rFonts w:cstheme="minorHAnsi"/>
          <w:sz w:val="20"/>
          <w:szCs w:val="20"/>
          <w:rtl/>
        </w:rPr>
        <w:t xml:space="preserve"> </w:t>
      </w:r>
      <w:r w:rsidRPr="00872323">
        <w:rPr>
          <w:rStyle w:val="FootnoteReference"/>
          <w:rFonts w:cstheme="minorHAnsi"/>
          <w:sz w:val="20"/>
          <w:szCs w:val="20"/>
          <w:vertAlign w:val="baseline"/>
          <w:rtl/>
        </w:rPr>
        <w:t xml:space="preserve">أثبتت التجارب العملية في كل من: السودان والأردن </w:t>
      </w:r>
      <w:r w:rsidRPr="00872323">
        <w:rPr>
          <w:rFonts w:cstheme="minorHAnsi"/>
          <w:sz w:val="20"/>
          <w:szCs w:val="20"/>
          <w:rtl/>
        </w:rPr>
        <w:t>وإندونيسيا</w:t>
      </w:r>
      <w:r w:rsidRPr="00872323">
        <w:rPr>
          <w:rFonts w:cstheme="minorHAnsi"/>
          <w:sz w:val="20"/>
          <w:szCs w:val="20"/>
        </w:rPr>
        <w:t xml:space="preserve"> (Mohamed et al., 2020; Hassan et al., 2019</w:t>
      </w:r>
      <w:r w:rsidRPr="00872323">
        <w:rPr>
          <w:rStyle w:val="FootnoteReference"/>
          <w:rFonts w:cstheme="minorHAnsi"/>
          <w:sz w:val="20"/>
          <w:szCs w:val="20"/>
          <w:vertAlign w:val="baseline"/>
        </w:rPr>
        <w:t xml:space="preserve">) </w:t>
      </w:r>
      <w:r w:rsidRPr="00872323">
        <w:rPr>
          <w:rStyle w:val="FootnoteReference"/>
          <w:rFonts w:cstheme="minorHAnsi"/>
          <w:sz w:val="20"/>
          <w:szCs w:val="20"/>
          <w:vertAlign w:val="baseline"/>
          <w:rtl/>
        </w:rPr>
        <w:t>قدرة مشاريع الزكاة الإنتاجية على رفع دخل الأسر بنسبة بين 20–70٪ خلال ثلاث سنوات</w:t>
      </w:r>
      <w:r w:rsidRPr="00872323">
        <w:rPr>
          <w:rStyle w:val="FootnoteReference"/>
          <w:rFonts w:cstheme="minorHAnsi"/>
          <w:sz w:val="20"/>
          <w:szCs w:val="20"/>
          <w:vertAlign w:val="baseline"/>
        </w:rPr>
        <w:t>.</w:t>
      </w:r>
    </w:p>
  </w:footnote>
  <w:footnote w:id="36">
    <w:p w14:paraId="352B5F7D" w14:textId="4CD018D0" w:rsidR="00971078" w:rsidRPr="00872323" w:rsidRDefault="00971078" w:rsidP="00617707">
      <w:pPr>
        <w:shd w:val="clear" w:color="auto" w:fill="FFFFFF"/>
        <w:bidi/>
        <w:spacing w:after="0" w:line="240" w:lineRule="auto"/>
        <w:ind w:left="190" w:hanging="142"/>
        <w:jc w:val="both"/>
        <w:rPr>
          <w:rStyle w:val="FootnoteReference"/>
          <w:rFonts w:cstheme="minorHAnsi"/>
          <w:sz w:val="20"/>
          <w:szCs w:val="20"/>
          <w:vertAlign w:val="baseline"/>
          <w:rtl/>
        </w:rPr>
      </w:pPr>
      <w:r w:rsidRPr="00617707">
        <w:rPr>
          <w:rStyle w:val="FootnoteReference"/>
          <w:rFonts w:cstheme="minorHAnsi"/>
          <w:sz w:val="20"/>
          <w:szCs w:val="20"/>
        </w:rPr>
        <w:footnoteRef/>
      </w:r>
      <w:r w:rsidR="00872323">
        <w:rPr>
          <w:rStyle w:val="FootnoteReference"/>
          <w:rFonts w:cstheme="minorHAnsi"/>
          <w:sz w:val="20"/>
          <w:szCs w:val="20"/>
          <w:rtl/>
        </w:rPr>
        <w:t xml:space="preserve"> </w:t>
      </w:r>
      <w:r w:rsidRPr="00872323">
        <w:rPr>
          <w:rStyle w:val="FootnoteReference"/>
          <w:rFonts w:cstheme="minorHAnsi"/>
          <w:sz w:val="20"/>
          <w:szCs w:val="20"/>
          <w:vertAlign w:val="baseline"/>
          <w:rtl/>
        </w:rPr>
        <w:t>وفقًا لتقرير أصدرته مجموعة البنك الإسلامي للتنمية، إذا تمّ جمع الزكاة بشكل منتظم وفعال في جميع الدول الإسلامية، يُمكن توفير حوالي </w:t>
      </w:r>
      <w:r w:rsidRPr="00872323">
        <w:rPr>
          <w:rFonts w:cstheme="minorHAnsi"/>
          <w:sz w:val="20"/>
          <w:szCs w:val="20"/>
        </w:rPr>
        <w:t xml:space="preserve"> </w:t>
      </w:r>
      <w:r w:rsidRPr="00872323">
        <w:rPr>
          <w:rStyle w:val="FootnoteReference"/>
          <w:rFonts w:cstheme="minorHAnsi"/>
          <w:sz w:val="20"/>
          <w:szCs w:val="20"/>
          <w:vertAlign w:val="baseline"/>
        </w:rPr>
        <w:t xml:space="preserve">200 </w:t>
      </w:r>
      <w:r w:rsidRPr="00872323">
        <w:rPr>
          <w:rStyle w:val="FootnoteReference"/>
          <w:rFonts w:cstheme="minorHAnsi"/>
          <w:sz w:val="20"/>
          <w:szCs w:val="20"/>
          <w:vertAlign w:val="baseline"/>
          <w:rtl/>
        </w:rPr>
        <w:t>مليار دولار سنويًا، وهو مبلغ كافٍ لتغطية احتياجات الفقراء بشكل كبير وتقليل نسبة الفقر عالميًا</w:t>
      </w:r>
      <w:r w:rsidRPr="00872323">
        <w:rPr>
          <w:rStyle w:val="FootnoteReference"/>
          <w:rFonts w:cstheme="minorHAnsi"/>
          <w:sz w:val="20"/>
          <w:szCs w:val="20"/>
          <w:vertAlign w:val="baseline"/>
        </w:rPr>
        <w:t>.</w:t>
      </w:r>
    </w:p>
  </w:footnote>
  <w:footnote w:id="37">
    <w:p w14:paraId="5BFAFD80" w14:textId="1B406D5A" w:rsidR="00971078" w:rsidRPr="00617707" w:rsidRDefault="00971078" w:rsidP="00617707">
      <w:pPr>
        <w:pStyle w:val="FootnoteText"/>
        <w:bidi/>
        <w:ind w:left="190" w:hanging="142"/>
        <w:jc w:val="both"/>
        <w:rPr>
          <w:rFonts w:eastAsia="Times New Roman" w:cstheme="minorHAnsi"/>
          <w:rtl/>
        </w:rPr>
      </w:pPr>
      <w:r w:rsidRPr="003530F4">
        <w:rPr>
          <w:rFonts w:eastAsia="Times New Roman" w:cstheme="minorHAnsi"/>
          <w:vertAlign w:val="superscript"/>
        </w:rPr>
        <w:footnoteRef/>
      </w:r>
      <w:r w:rsidRPr="00617707">
        <w:rPr>
          <w:rFonts w:eastAsia="Times New Roman" w:cstheme="minorHAnsi"/>
          <w:rtl/>
        </w:rPr>
        <w:t xml:space="preserve"> الإسلام والضمان الاجتماعي، محمد الشوقي، ص: 21</w:t>
      </w:r>
    </w:p>
  </w:footnote>
  <w:footnote w:id="38">
    <w:p w14:paraId="46DBEF17" w14:textId="3A9CE06E" w:rsidR="00971078" w:rsidRPr="00617707" w:rsidRDefault="00971078" w:rsidP="00617707">
      <w:pPr>
        <w:pStyle w:val="FootnoteText"/>
        <w:bidi/>
        <w:ind w:left="190" w:hanging="142"/>
        <w:jc w:val="both"/>
        <w:rPr>
          <w:rFonts w:eastAsia="Times New Roman" w:cstheme="minorHAnsi"/>
        </w:rPr>
      </w:pPr>
      <w:r w:rsidRPr="003530F4">
        <w:rPr>
          <w:rFonts w:eastAsia="Times New Roman" w:cstheme="minorHAnsi"/>
          <w:vertAlign w:val="superscript"/>
        </w:rPr>
        <w:footnoteRef/>
      </w:r>
      <w:r w:rsidRPr="003530F4">
        <w:rPr>
          <w:rFonts w:eastAsia="Times New Roman" w:cstheme="minorHAnsi"/>
          <w:vertAlign w:val="superscript"/>
          <w:rtl/>
        </w:rPr>
        <w:t xml:space="preserve"> </w:t>
      </w:r>
      <w:r w:rsidRPr="00617707">
        <w:rPr>
          <w:rFonts w:eastAsia="Times New Roman" w:cstheme="minorHAnsi"/>
          <w:rtl/>
        </w:rPr>
        <w:t>سورة الحجرات، الآية: 10</w:t>
      </w:r>
    </w:p>
  </w:footnote>
  <w:footnote w:id="39">
    <w:p w14:paraId="7E702C27" w14:textId="23006ACA" w:rsidR="00971078" w:rsidRPr="00617707" w:rsidRDefault="00971078" w:rsidP="00617707">
      <w:pPr>
        <w:pStyle w:val="FootnoteText"/>
        <w:bidi/>
        <w:ind w:left="190" w:hanging="142"/>
        <w:jc w:val="both"/>
        <w:rPr>
          <w:rFonts w:eastAsia="Times New Roman" w:cstheme="minorHAnsi"/>
          <w:rtl/>
        </w:rPr>
      </w:pPr>
      <w:r w:rsidRPr="003530F4">
        <w:rPr>
          <w:rFonts w:eastAsia="Times New Roman" w:cstheme="minorHAnsi"/>
          <w:vertAlign w:val="superscript"/>
        </w:rPr>
        <w:footnoteRef/>
      </w:r>
      <w:r w:rsidRPr="003530F4">
        <w:rPr>
          <w:rFonts w:eastAsia="Times New Roman" w:cstheme="minorHAnsi"/>
          <w:vertAlign w:val="superscript"/>
          <w:rtl/>
        </w:rPr>
        <w:t xml:space="preserve"> </w:t>
      </w:r>
      <w:r w:rsidRPr="00617707">
        <w:rPr>
          <w:rFonts w:eastAsia="Times New Roman" w:cstheme="minorHAnsi"/>
          <w:rtl/>
        </w:rPr>
        <w:t>سورة المائدة، الآية: 2</w:t>
      </w:r>
    </w:p>
  </w:footnote>
  <w:footnote w:id="40">
    <w:p w14:paraId="305ADC77" w14:textId="3F78D9D0" w:rsidR="00971078" w:rsidRPr="00617707" w:rsidRDefault="00971078" w:rsidP="00617707">
      <w:pPr>
        <w:pStyle w:val="FootnoteText"/>
        <w:bidi/>
        <w:ind w:left="190" w:hanging="142"/>
        <w:jc w:val="both"/>
        <w:rPr>
          <w:rFonts w:cstheme="minorHAnsi"/>
        </w:rPr>
      </w:pPr>
      <w:r w:rsidRPr="00617707">
        <w:rPr>
          <w:rStyle w:val="FootnoteReference"/>
          <w:rFonts w:cstheme="minorHAnsi"/>
        </w:rPr>
        <w:footnoteRef/>
      </w:r>
      <w:r w:rsidR="003530F4">
        <w:rPr>
          <w:rFonts w:cstheme="minorHAnsi"/>
          <w:rtl/>
        </w:rPr>
        <w:t xml:space="preserve"> </w:t>
      </w:r>
      <w:r w:rsidRPr="00617707">
        <w:rPr>
          <w:rFonts w:cstheme="minorHAnsi"/>
          <w:rtl/>
        </w:rPr>
        <w:t>رواه الإمام البخاري في كتاب الأدب، باب رحمة الناس والبهائم، حديث رقم</w:t>
      </w:r>
      <w:r w:rsidR="003530F4">
        <w:rPr>
          <w:rFonts w:cstheme="minorHAnsi" w:hint="cs"/>
          <w:rtl/>
        </w:rPr>
        <w:t xml:space="preserve"> </w:t>
      </w:r>
      <w:r w:rsidRPr="00617707">
        <w:rPr>
          <w:rFonts w:cstheme="minorHAnsi"/>
        </w:rPr>
        <w:t>(6011)</w:t>
      </w:r>
      <w:r w:rsidRPr="00617707">
        <w:rPr>
          <w:rFonts w:cstheme="minorHAnsi"/>
          <w:rtl/>
        </w:rPr>
        <w:t xml:space="preserve"> ورواه الإمام مسلم في كتاب البر والصلة والآداب، باب تراحم المؤمنين وتعاطفهم وتعاضدهم، حديث رقم</w:t>
      </w:r>
      <w:r w:rsidR="003530F4">
        <w:rPr>
          <w:rFonts w:cstheme="minorHAnsi" w:hint="cs"/>
          <w:rtl/>
        </w:rPr>
        <w:t xml:space="preserve"> </w:t>
      </w:r>
      <w:r w:rsidRPr="00617707">
        <w:rPr>
          <w:rFonts w:cstheme="minorHAnsi"/>
        </w:rPr>
        <w:t>(2586)</w:t>
      </w:r>
      <w:r w:rsidRPr="00617707">
        <w:rPr>
          <w:rFonts w:cstheme="minorHAnsi"/>
          <w:rtl/>
        </w:rPr>
        <w:t>.</w:t>
      </w:r>
    </w:p>
  </w:footnote>
  <w:footnote w:id="41">
    <w:p w14:paraId="28C8844B" w14:textId="15E6AC64" w:rsidR="00971078" w:rsidRPr="00617707" w:rsidRDefault="00971078" w:rsidP="00617707">
      <w:pPr>
        <w:pStyle w:val="FootnoteText"/>
        <w:bidi/>
        <w:ind w:left="190" w:hanging="142"/>
        <w:jc w:val="both"/>
        <w:rPr>
          <w:rStyle w:val="FootnoteReference"/>
          <w:rFonts w:cstheme="minorHAnsi"/>
        </w:rPr>
      </w:pPr>
      <w:r w:rsidRPr="003530F4">
        <w:rPr>
          <w:rFonts w:cstheme="minorHAnsi"/>
          <w:vertAlign w:val="superscript"/>
        </w:rPr>
        <w:footnoteRef/>
      </w:r>
      <w:r w:rsidR="003530F4">
        <w:rPr>
          <w:rFonts w:cstheme="minorHAnsi" w:hint="cs"/>
          <w:rtl/>
          <w:lang w:bidi="ar-EG"/>
        </w:rPr>
        <w:t xml:space="preserve"> </w:t>
      </w:r>
      <w:r w:rsidRPr="00617707">
        <w:rPr>
          <w:rFonts w:cstheme="minorHAnsi"/>
          <w:rtl/>
          <w:lang w:bidi="ar-EG"/>
        </w:rPr>
        <w:t>الزكاة في حالة المال العاطل فقط تأكل منه بنسبة معينة</w:t>
      </w:r>
      <w:r w:rsidRPr="00617707">
        <w:rPr>
          <w:rFonts w:cstheme="minorHAnsi"/>
          <w:rtl/>
        </w:rPr>
        <w:t xml:space="preserve"> دورياً </w:t>
      </w:r>
      <w:r w:rsidRPr="00617707">
        <w:rPr>
          <w:rFonts w:cstheme="minorHAnsi"/>
          <w:rtl/>
          <w:lang w:bidi="ar-EG"/>
        </w:rPr>
        <w:t xml:space="preserve">وهي </w:t>
      </w:r>
      <w:r w:rsidRPr="00617707">
        <w:rPr>
          <w:rFonts w:cstheme="minorHAnsi"/>
          <w:rtl/>
        </w:rPr>
        <w:t>:(</w:t>
      </w:r>
      <w:r w:rsidRPr="00617707">
        <w:rPr>
          <w:rFonts w:cstheme="minorHAnsi"/>
          <w:rtl/>
          <w:lang w:bidi="ar-EG"/>
        </w:rPr>
        <w:t xml:space="preserve"> 2.5%)</w:t>
      </w:r>
      <w:r w:rsidRPr="00617707">
        <w:rPr>
          <w:rFonts w:cstheme="minorHAnsi"/>
          <w:rtl/>
        </w:rPr>
        <w:t xml:space="preserve"> </w:t>
      </w:r>
      <w:r w:rsidRPr="00617707">
        <w:rPr>
          <w:rFonts w:cstheme="minorHAnsi"/>
          <w:rtl/>
          <w:lang w:bidi="ar-EG"/>
        </w:rPr>
        <w:t xml:space="preserve">أما في حالة المحاصيل الزراعية فلا بد من دفعها وفي حالة الأنعام واجبة الدفع أيضا مما هو موجود. </w:t>
      </w:r>
      <w:r w:rsidRPr="00617707">
        <w:rPr>
          <w:rFonts w:cstheme="minorHAnsi"/>
          <w:rtl/>
        </w:rPr>
        <w:t xml:space="preserve"> فالأثر محدود بحالة واحدة وهي حالة زكاة المال (العاطل) ولكنه لا ينطبق في حالة زكاة المحاصيل الزراعية أو أنواع الأنعام المختلفة أو عروض التجارة والركائز.</w:t>
      </w:r>
    </w:p>
  </w:footnote>
  <w:footnote w:id="42">
    <w:p w14:paraId="2F87FA87" w14:textId="394FC5BB" w:rsidR="00971078" w:rsidRPr="00617707" w:rsidRDefault="00971078" w:rsidP="00617707">
      <w:pPr>
        <w:bidi/>
        <w:spacing w:after="0" w:line="240" w:lineRule="auto"/>
        <w:ind w:left="190" w:hanging="142"/>
        <w:jc w:val="both"/>
        <w:rPr>
          <w:rFonts w:cstheme="minorHAnsi"/>
          <w:b/>
          <w:bCs/>
          <w:sz w:val="20"/>
          <w:szCs w:val="20"/>
          <w:rtl/>
        </w:rPr>
      </w:pPr>
      <w:r w:rsidRPr="00617707">
        <w:rPr>
          <w:rStyle w:val="FootnoteReference"/>
          <w:rFonts w:cstheme="minorHAnsi"/>
          <w:sz w:val="20"/>
          <w:szCs w:val="20"/>
        </w:rPr>
        <w:footnoteRef/>
      </w:r>
      <w:r w:rsidR="003530F4">
        <w:rPr>
          <w:rFonts w:cstheme="minorHAnsi"/>
          <w:sz w:val="20"/>
          <w:szCs w:val="20"/>
          <w:rtl/>
        </w:rPr>
        <w:t xml:space="preserve"> </w:t>
      </w:r>
      <w:r w:rsidRPr="00617707">
        <w:rPr>
          <w:rFonts w:cstheme="minorHAnsi"/>
          <w:sz w:val="20"/>
          <w:szCs w:val="20"/>
          <w:rtl/>
        </w:rPr>
        <w:t>فاطمة الزهراء، لكريز (2023) أثر الزكاة على المتغيرات الاقتصادية الكلية، مجلة الرشاد للتمويل الإسلامي (3)،1.</w:t>
      </w:r>
    </w:p>
  </w:footnote>
  <w:footnote w:id="43">
    <w:p w14:paraId="0EA2D940" w14:textId="3B2F8A46" w:rsidR="00971078" w:rsidRPr="00617707" w:rsidRDefault="00971078" w:rsidP="00617707">
      <w:pPr>
        <w:pStyle w:val="FootnoteText"/>
        <w:bidi/>
        <w:ind w:left="190" w:hanging="142"/>
        <w:jc w:val="both"/>
        <w:rPr>
          <w:rFonts w:cstheme="minorHAnsi"/>
          <w:rtl/>
        </w:rPr>
      </w:pPr>
      <w:r w:rsidRPr="00617707">
        <w:rPr>
          <w:rStyle w:val="FootnoteReference"/>
          <w:rFonts w:cstheme="minorHAnsi"/>
        </w:rPr>
        <w:footnoteRef/>
      </w:r>
      <w:r w:rsidR="003530F4">
        <w:rPr>
          <w:rFonts w:cstheme="minorHAnsi"/>
          <w:rtl/>
        </w:rPr>
        <w:t xml:space="preserve"> </w:t>
      </w:r>
      <w:r w:rsidRPr="00617707">
        <w:rPr>
          <w:rFonts w:cstheme="minorHAnsi"/>
          <w:rtl/>
        </w:rPr>
        <w:t>عن عائشة رضي الله عنها أنّ النبي صلى الله عليه وسلم، كان يدعو ويقول: (اللهم إني أعوذ بك من فتنة النار، ومن عذاب النار، وأعوذ بك من فتنة الغنى، وأعوذ بك من فتنة الفقر). رواه البخاري رقم:</w:t>
      </w:r>
      <w:r w:rsidR="003530F4">
        <w:rPr>
          <w:rFonts w:cstheme="minorHAnsi" w:hint="cs"/>
          <w:rtl/>
        </w:rPr>
        <w:t xml:space="preserve"> </w:t>
      </w:r>
      <w:r w:rsidRPr="00617707">
        <w:rPr>
          <w:rFonts w:cstheme="minorHAnsi"/>
          <w:rtl/>
        </w:rPr>
        <w:t>6376</w:t>
      </w:r>
    </w:p>
  </w:footnote>
  <w:footnote w:id="44">
    <w:p w14:paraId="18751550" w14:textId="6D62EF27" w:rsidR="00971078" w:rsidRPr="00617707" w:rsidRDefault="00971078" w:rsidP="00553A9E">
      <w:pPr>
        <w:pStyle w:val="FootnoteText"/>
        <w:bidi/>
        <w:ind w:left="332" w:hanging="284"/>
        <w:jc w:val="both"/>
        <w:rPr>
          <w:rFonts w:eastAsia="Times New Roman" w:cstheme="minorHAnsi"/>
          <w:rtl/>
        </w:rPr>
      </w:pPr>
      <w:r w:rsidRPr="00553A9E">
        <w:rPr>
          <w:rFonts w:eastAsia="Times New Roman" w:cstheme="minorHAnsi"/>
          <w:vertAlign w:val="superscript"/>
        </w:rPr>
        <w:footnoteRef/>
      </w:r>
      <w:r w:rsidR="00553A9E" w:rsidRPr="00553A9E">
        <w:rPr>
          <w:rFonts w:eastAsia="Times New Roman" w:cstheme="minorHAnsi" w:hint="cs"/>
          <w:vertAlign w:val="superscript"/>
          <w:rtl/>
        </w:rPr>
        <w:t xml:space="preserve"> </w:t>
      </w:r>
      <w:r w:rsidRPr="00617707">
        <w:rPr>
          <w:rFonts w:eastAsia="Times New Roman" w:cstheme="minorHAnsi"/>
          <w:rtl/>
        </w:rPr>
        <w:t>مثل جمعية الأورما</w:t>
      </w:r>
      <w:r w:rsidR="00553A9E">
        <w:rPr>
          <w:rFonts w:eastAsia="Times New Roman" w:cstheme="minorHAnsi"/>
          <w:rtl/>
        </w:rPr>
        <w:t>:</w:t>
      </w:r>
      <w:r w:rsidRPr="00617707">
        <w:rPr>
          <w:rFonts w:eastAsia="Times New Roman" w:cstheme="minorHAnsi"/>
        </w:rPr>
        <w:t xml:space="preserve"> </w:t>
      </w:r>
      <w:r w:rsidRPr="00617707">
        <w:rPr>
          <w:rFonts w:eastAsia="Times New Roman" w:cstheme="minorHAnsi"/>
          <w:rtl/>
        </w:rPr>
        <w:t>تقوم هذه الجمعية بجمع الزكاة وتوزيعها على المحتاجين في مختلف أنحاء مصر. وهي من أكبر الجمعيات في مجال العمل الخيري، وكذلك جمعية رسالة.</w:t>
      </w:r>
    </w:p>
  </w:footnote>
  <w:footnote w:id="45">
    <w:p w14:paraId="651E9E0C" w14:textId="7C440364" w:rsidR="00971078" w:rsidRPr="00617707" w:rsidRDefault="00971078" w:rsidP="00553A9E">
      <w:pPr>
        <w:bidi/>
        <w:spacing w:after="0" w:line="240" w:lineRule="auto"/>
        <w:ind w:left="190" w:hanging="142"/>
        <w:jc w:val="both"/>
        <w:rPr>
          <w:rFonts w:cstheme="minorHAnsi"/>
          <w:sz w:val="20"/>
          <w:szCs w:val="20"/>
        </w:rPr>
      </w:pPr>
      <w:r w:rsidRPr="00617707">
        <w:rPr>
          <w:rStyle w:val="FootnoteReference"/>
          <w:rFonts w:cstheme="minorHAnsi"/>
          <w:sz w:val="20"/>
          <w:szCs w:val="20"/>
        </w:rPr>
        <w:footnoteRef/>
      </w:r>
      <w:r w:rsidR="00553A9E">
        <w:rPr>
          <w:rFonts w:cstheme="minorHAnsi" w:hint="cs"/>
          <w:sz w:val="20"/>
          <w:szCs w:val="20"/>
          <w:rtl/>
        </w:rPr>
        <w:t xml:space="preserve"> </w:t>
      </w:r>
      <w:r w:rsidRPr="00617707">
        <w:rPr>
          <w:rFonts w:cstheme="minorHAnsi"/>
          <w:sz w:val="20"/>
          <w:szCs w:val="20"/>
          <w:rtl/>
        </w:rPr>
        <w:t>غياب المؤسسة الزكوية في بوركينا قد يؤدي إلى: نقص التنسيق وتكرار المستفيدين وإهمال مناطق أخرى، وضعف البيانات وصعوبة التخطيط، ومحدودية الشفافية، وانخفاض الثقة، وغياب مشاريع إنتاجية ممولة من الزكاة. وهذا من شأنه انخفاض كفاءة وفعالية الزكاة. غير أن الواقع يُظهر أن حجم الزكاة غير المنظم يخفّض الفقر الموسمي، خصوصًا في رمضان والأعياد، ما يدل على الإمكانات الكامنة إذا أُنشئت هيئة رسمية</w:t>
      </w:r>
      <w:r w:rsidR="00553A9E">
        <w:rPr>
          <w:rFonts w:cstheme="minorHAnsi"/>
          <w:sz w:val="20"/>
          <w:szCs w:val="20"/>
        </w:rPr>
        <w:t>.</w:t>
      </w:r>
    </w:p>
  </w:footnote>
  <w:footnote w:id="46">
    <w:p w14:paraId="62A21B55" w14:textId="174B9D10" w:rsidR="00971078" w:rsidRPr="00617707" w:rsidRDefault="00971078" w:rsidP="00077677">
      <w:pPr>
        <w:pStyle w:val="FootnoteText"/>
        <w:bidi/>
        <w:ind w:left="190" w:hanging="142"/>
        <w:jc w:val="both"/>
        <w:rPr>
          <w:rFonts w:cstheme="minorHAnsi"/>
          <w:rtl/>
        </w:rPr>
      </w:pPr>
      <w:r w:rsidRPr="00617707">
        <w:rPr>
          <w:rStyle w:val="FootnoteReference"/>
          <w:rFonts w:cstheme="minorHAnsi"/>
        </w:rPr>
        <w:footnoteRef/>
      </w:r>
      <w:r w:rsidRPr="00617707">
        <w:rPr>
          <w:rFonts w:cstheme="minorHAnsi"/>
          <w:rtl/>
        </w:rPr>
        <w:t xml:space="preserve"> </w:t>
      </w:r>
      <w:r w:rsidRPr="00617707">
        <w:rPr>
          <w:rFonts w:cstheme="minorHAnsi"/>
        </w:rPr>
        <w:t>Loi n° 10/92/ADP du 15 décembre 1992 portant liberté d'association</w:t>
      </w:r>
      <w:r w:rsidRPr="00617707">
        <w:rPr>
          <w:rFonts w:cstheme="minorHAnsi"/>
          <w:rtl/>
        </w:rPr>
        <w:t xml:space="preserve"> وهو القانون الذي ينظّم</w:t>
      </w:r>
      <w:r w:rsidRPr="00617707">
        <w:rPr>
          <w:rFonts w:cstheme="minorHAnsi"/>
        </w:rPr>
        <w:t>:</w:t>
      </w:r>
      <w:r w:rsidRPr="00617707">
        <w:rPr>
          <w:rFonts w:cstheme="minorHAnsi"/>
          <w:rtl/>
        </w:rPr>
        <w:t xml:space="preserve"> تكوين الجمعيات، وإجراءات الإشهار، والرقابة عليها.</w:t>
      </w:r>
      <w:r w:rsidRPr="00617707">
        <w:rPr>
          <w:rFonts w:cstheme="minorHAnsi"/>
        </w:rPr>
        <w:t xml:space="preserve"> </w:t>
      </w:r>
    </w:p>
  </w:footnote>
  <w:footnote w:id="47">
    <w:p w14:paraId="7FFF7812" w14:textId="67C10D00" w:rsidR="00971078" w:rsidRPr="00617707" w:rsidRDefault="00971078" w:rsidP="00617707">
      <w:pPr>
        <w:pStyle w:val="FootnoteText"/>
        <w:bidi/>
        <w:ind w:left="190" w:hanging="142"/>
        <w:jc w:val="both"/>
        <w:rPr>
          <w:rFonts w:cstheme="minorHAnsi"/>
        </w:rPr>
      </w:pPr>
      <w:r w:rsidRPr="00077677">
        <w:rPr>
          <w:rFonts w:cstheme="minorHAnsi"/>
          <w:vertAlign w:val="superscript"/>
        </w:rPr>
        <w:footnoteRef/>
      </w:r>
      <w:r w:rsidR="00077677">
        <w:rPr>
          <w:rFonts w:cstheme="minorHAnsi"/>
          <w:rtl/>
        </w:rPr>
        <w:t xml:space="preserve"> </w:t>
      </w:r>
      <w:r w:rsidRPr="00617707">
        <w:rPr>
          <w:rFonts w:cstheme="minorHAnsi"/>
          <w:rtl/>
        </w:rPr>
        <w:t>هذا الإجراء قانوني ومطابق للأسلوب الإداري المتبع في بوركينا فاسو، والأساس القانوني صفة</w:t>
      </w:r>
      <w:r w:rsidRPr="00617707">
        <w:rPr>
          <w:rFonts w:cstheme="minorHAnsi"/>
        </w:rPr>
        <w:t>"Utilité Publique</w:t>
      </w:r>
      <w:r w:rsidR="00077677" w:rsidRPr="00617707">
        <w:rPr>
          <w:rFonts w:cstheme="minorHAnsi"/>
        </w:rPr>
        <w:t xml:space="preserve">” </w:t>
      </w:r>
      <w:r w:rsidR="00077677" w:rsidRPr="00617707">
        <w:rPr>
          <w:rFonts w:cstheme="minorHAnsi"/>
          <w:rtl/>
        </w:rPr>
        <w:t>لا</w:t>
      </w:r>
      <w:r w:rsidR="00077677">
        <w:rPr>
          <w:rFonts w:cstheme="minorHAnsi"/>
          <w:rtl/>
        </w:rPr>
        <w:t xml:space="preserve"> تُمنح مباشرة بالقانون، بل لا</w:t>
      </w:r>
      <w:r w:rsidRPr="00617707">
        <w:rPr>
          <w:rFonts w:cstheme="minorHAnsi"/>
          <w:rtl/>
        </w:rPr>
        <w:t>بد من مرسوم حكومي أو وزاري صادر عن</w:t>
      </w:r>
      <w:r w:rsidRPr="00617707">
        <w:rPr>
          <w:rFonts w:cstheme="minorHAnsi"/>
        </w:rPr>
        <w:t>:</w:t>
      </w:r>
      <w:r w:rsidRPr="00617707">
        <w:rPr>
          <w:rFonts w:cstheme="minorHAnsi"/>
          <w:rtl/>
        </w:rPr>
        <w:t xml:space="preserve"> وزارة الإدارة الترابية واللامركزية أو وزارة العمل الاجتماعي والتضامن الوطني.</w:t>
      </w:r>
    </w:p>
  </w:footnote>
  <w:footnote w:id="48">
    <w:p w14:paraId="691F99A1" w14:textId="74BE4CE8" w:rsidR="00971078" w:rsidRPr="00617707" w:rsidRDefault="00971078" w:rsidP="00077677">
      <w:pPr>
        <w:pStyle w:val="FootnoteText"/>
        <w:bidi/>
        <w:ind w:left="190" w:hanging="142"/>
        <w:jc w:val="both"/>
        <w:rPr>
          <w:rFonts w:cstheme="minorHAnsi"/>
          <w:rtl/>
        </w:rPr>
      </w:pPr>
      <w:r w:rsidRPr="00077677">
        <w:rPr>
          <w:rFonts w:cstheme="minorHAnsi"/>
          <w:vertAlign w:val="superscript"/>
        </w:rPr>
        <w:footnoteRef/>
      </w:r>
      <w:r w:rsidR="00077677" w:rsidRPr="00077677">
        <w:rPr>
          <w:rFonts w:cstheme="minorHAnsi"/>
          <w:vertAlign w:val="superscript"/>
          <w:rtl/>
        </w:rPr>
        <w:t xml:space="preserve"> </w:t>
      </w:r>
      <w:r w:rsidRPr="00617707">
        <w:rPr>
          <w:rFonts w:cstheme="minorHAnsi"/>
          <w:rtl/>
        </w:rPr>
        <w:t xml:space="preserve">اتحاد الجمعيات الإسلامية في بوركينا </w:t>
      </w:r>
      <w:r w:rsidR="00077677" w:rsidRPr="00617707">
        <w:rPr>
          <w:rFonts w:cstheme="minorHAnsi" w:hint="cs"/>
          <w:rtl/>
        </w:rPr>
        <w:t>فاسو</w:t>
      </w:r>
      <w:r w:rsidR="00077677" w:rsidRPr="00617707">
        <w:rPr>
          <w:rFonts w:cstheme="minorHAnsi"/>
        </w:rPr>
        <w:t xml:space="preserve"> (</w:t>
      </w:r>
      <w:r w:rsidRPr="00617707">
        <w:rPr>
          <w:rFonts w:cstheme="minorHAnsi"/>
        </w:rPr>
        <w:t xml:space="preserve">Fédération des Associations Islamique du Burkina – </w:t>
      </w:r>
      <w:r w:rsidR="00077677" w:rsidRPr="00617707">
        <w:rPr>
          <w:rFonts w:cstheme="minorHAnsi"/>
        </w:rPr>
        <w:t xml:space="preserve">FAIB) </w:t>
      </w:r>
      <w:r w:rsidR="00077677" w:rsidRPr="00617707">
        <w:rPr>
          <w:rFonts w:cstheme="minorHAnsi" w:hint="cs"/>
          <w:rtl/>
        </w:rPr>
        <w:t>يعتبر</w:t>
      </w:r>
      <w:r w:rsidRPr="00617707">
        <w:rPr>
          <w:rFonts w:cstheme="minorHAnsi"/>
          <w:rtl/>
        </w:rPr>
        <w:t xml:space="preserve"> نموذجًا متميزًا من نماذج العمل المؤسسي الإسلامي المعاصر في القارة الإفريقية، حيث استطاعت هذه المؤسسة أن تجمع تحت مظلّتها ما تصل إلى (260) جمعية إسلامية بمختلف توجهاتها الفكرية والمذهبية، ضمن مشروعٍ يسعى إلى توحيد الصفّ المسلم، وتنسيق الجهود الدعوية والاجتماعية، وتحقيق الشراكة الفاعلة بين المسلمين والدولة. تأسس الاتحاد رسميًّا في</w:t>
      </w:r>
      <w:r w:rsidR="008A706E">
        <w:rPr>
          <w:rFonts w:cstheme="minorHAnsi" w:hint="cs"/>
          <w:rtl/>
        </w:rPr>
        <w:t xml:space="preserve"> </w:t>
      </w:r>
      <w:r w:rsidRPr="00617707">
        <w:rPr>
          <w:rFonts w:cstheme="minorHAnsi"/>
          <w:rtl/>
        </w:rPr>
        <w:t>24</w:t>
      </w:r>
      <w:r w:rsidRPr="00617707">
        <w:rPr>
          <w:rFonts w:cstheme="minorHAnsi"/>
        </w:rPr>
        <w:t xml:space="preserve"> </w:t>
      </w:r>
      <w:r w:rsidRPr="00617707">
        <w:rPr>
          <w:rFonts w:cstheme="minorHAnsi"/>
          <w:rtl/>
        </w:rPr>
        <w:t>ديسمبر عام (2005م).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9CB25" w14:textId="2CD62FCE" w:rsidR="00971078" w:rsidRDefault="00971078" w:rsidP="00170AEA">
    <w:pPr>
      <w:pStyle w:val="Header"/>
      <w:tabs>
        <w:tab w:val="clear" w:pos="9360"/>
        <w:tab w:val="right" w:pos="10440"/>
      </w:tabs>
      <w:bidi/>
      <w:rPr>
        <w:rtl/>
        <w:lang w:bidi="ar-EG"/>
      </w:rPr>
    </w:pPr>
    <w:r>
      <w:rPr>
        <w:noProof/>
        <w:rtl/>
      </w:rPr>
      <w:drawing>
        <wp:inline distT="0" distB="0" distL="0" distR="0" wp14:anchorId="2FF4AE01" wp14:editId="1AA817A5">
          <wp:extent cx="6011120" cy="1473879"/>
          <wp:effectExtent l="0" t="0" r="8890" b="0"/>
          <wp:docPr id="1303506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506006"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6011120" cy="1473879"/>
                  </a:xfrm>
                  <a:prstGeom prst="rect">
                    <a:avLst/>
                  </a:prstGeom>
                </pic:spPr>
              </pic:pic>
            </a:graphicData>
          </a:graphic>
        </wp:inline>
      </w:drawing>
    </w:r>
  </w:p>
  <w:p w14:paraId="1E79E1AE" w14:textId="77777777" w:rsidR="00971078" w:rsidRPr="00D17DE6" w:rsidRDefault="00971078" w:rsidP="001E044D">
    <w:pPr>
      <w:pStyle w:val="Header"/>
      <w:tabs>
        <w:tab w:val="clear" w:pos="9360"/>
        <w:tab w:val="right" w:pos="10440"/>
      </w:tabs>
      <w:bidi/>
      <w:rPr>
        <w:sz w:val="14"/>
        <w:szCs w:val="14"/>
        <w:rtl/>
        <w:lang w:bidi="ar-EG"/>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C4EDD"/>
    <w:multiLevelType w:val="hybridMultilevel"/>
    <w:tmpl w:val="F1108942"/>
    <w:lvl w:ilvl="0" w:tplc="43D22B9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A366CD"/>
    <w:multiLevelType w:val="hybridMultilevel"/>
    <w:tmpl w:val="26D4FC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077D75"/>
    <w:multiLevelType w:val="hybridMultilevel"/>
    <w:tmpl w:val="8A3215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DD365D"/>
    <w:multiLevelType w:val="hybridMultilevel"/>
    <w:tmpl w:val="B6102C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C32C11"/>
    <w:multiLevelType w:val="hybridMultilevel"/>
    <w:tmpl w:val="6A268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1B7057"/>
    <w:multiLevelType w:val="multilevel"/>
    <w:tmpl w:val="F14C8A02"/>
    <w:lvl w:ilvl="0">
      <w:start w:val="1"/>
      <w:numFmt w:val="bullet"/>
      <w:lvlText w:val=""/>
      <w:lvlJc w:val="left"/>
      <w:pPr>
        <w:tabs>
          <w:tab w:val="num" w:pos="720"/>
        </w:tabs>
        <w:ind w:left="340" w:hanging="340"/>
      </w:pPr>
      <w:rPr>
        <w:rFonts w:ascii="Symbol" w:hAnsi="Symbol" w:hint="default"/>
        <w:sz w:val="20"/>
        <w:szCs w:val="20"/>
      </w:rPr>
    </w:lvl>
    <w:lvl w:ilvl="1">
      <w:start w:val="1"/>
      <w:numFmt w:val="bullet"/>
      <w:lvlText w:val="o"/>
      <w:lvlJc w:val="left"/>
      <w:pPr>
        <w:tabs>
          <w:tab w:val="num" w:pos="1440"/>
        </w:tabs>
        <w:ind w:left="170" w:firstLine="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E44414"/>
    <w:multiLevelType w:val="hybridMultilevel"/>
    <w:tmpl w:val="DE5874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B825D9"/>
    <w:multiLevelType w:val="hybridMultilevel"/>
    <w:tmpl w:val="65BC7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B814F1"/>
    <w:multiLevelType w:val="hybridMultilevel"/>
    <w:tmpl w:val="0CA46166"/>
    <w:lvl w:ilvl="0" w:tplc="9E080BF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BE2A92"/>
    <w:multiLevelType w:val="hybridMultilevel"/>
    <w:tmpl w:val="B9B86C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4D26F0"/>
    <w:multiLevelType w:val="hybridMultilevel"/>
    <w:tmpl w:val="ECA2AA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E713AE"/>
    <w:multiLevelType w:val="hybridMultilevel"/>
    <w:tmpl w:val="445CDB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486A9F"/>
    <w:multiLevelType w:val="hybridMultilevel"/>
    <w:tmpl w:val="AA6A4018"/>
    <w:lvl w:ilvl="0" w:tplc="557263BE">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5F7F75"/>
    <w:multiLevelType w:val="multilevel"/>
    <w:tmpl w:val="F6B64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225E85"/>
    <w:multiLevelType w:val="hybridMultilevel"/>
    <w:tmpl w:val="DA14D57E"/>
    <w:lvl w:ilvl="0" w:tplc="393CFA58">
      <w:start w:val="1"/>
      <w:numFmt w:val="decimal"/>
      <w:pStyle w:val="ListBullet4"/>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53EE1529"/>
    <w:multiLevelType w:val="hybridMultilevel"/>
    <w:tmpl w:val="F5463BBC"/>
    <w:lvl w:ilvl="0" w:tplc="71BC9ED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8B0640"/>
    <w:multiLevelType w:val="hybridMultilevel"/>
    <w:tmpl w:val="081A1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5433DE"/>
    <w:multiLevelType w:val="hybridMultilevel"/>
    <w:tmpl w:val="3276391E"/>
    <w:lvl w:ilvl="0" w:tplc="1AA200C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BD6CF2"/>
    <w:multiLevelType w:val="hybridMultilevel"/>
    <w:tmpl w:val="C3B22C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533CF2"/>
    <w:multiLevelType w:val="hybridMultilevel"/>
    <w:tmpl w:val="9BB61A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A921D3"/>
    <w:multiLevelType w:val="hybridMultilevel"/>
    <w:tmpl w:val="CD3646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0D60CD"/>
    <w:multiLevelType w:val="hybridMultilevel"/>
    <w:tmpl w:val="A30EE5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D055C2"/>
    <w:multiLevelType w:val="hybridMultilevel"/>
    <w:tmpl w:val="7618ED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2851546">
    <w:abstractNumId w:val="14"/>
  </w:num>
  <w:num w:numId="2" w16cid:durableId="594368073">
    <w:abstractNumId w:val="13"/>
  </w:num>
  <w:num w:numId="3" w16cid:durableId="653947473">
    <w:abstractNumId w:val="7"/>
  </w:num>
  <w:num w:numId="4" w16cid:durableId="437456278">
    <w:abstractNumId w:val="11"/>
  </w:num>
  <w:num w:numId="5" w16cid:durableId="591429120">
    <w:abstractNumId w:val="3"/>
  </w:num>
  <w:num w:numId="6" w16cid:durableId="757947211">
    <w:abstractNumId w:val="0"/>
  </w:num>
  <w:num w:numId="7" w16cid:durableId="145436286">
    <w:abstractNumId w:val="1"/>
  </w:num>
  <w:num w:numId="8" w16cid:durableId="1613055547">
    <w:abstractNumId w:val="20"/>
  </w:num>
  <w:num w:numId="9" w16cid:durableId="455832063">
    <w:abstractNumId w:val="12"/>
  </w:num>
  <w:num w:numId="10" w16cid:durableId="566696407">
    <w:abstractNumId w:val="17"/>
  </w:num>
  <w:num w:numId="11" w16cid:durableId="62679118">
    <w:abstractNumId w:val="15"/>
  </w:num>
  <w:num w:numId="12" w16cid:durableId="2008820015">
    <w:abstractNumId w:val="18"/>
  </w:num>
  <w:num w:numId="13" w16cid:durableId="1557667701">
    <w:abstractNumId w:val="19"/>
  </w:num>
  <w:num w:numId="14" w16cid:durableId="1983122122">
    <w:abstractNumId w:val="4"/>
  </w:num>
  <w:num w:numId="15" w16cid:durableId="1132282733">
    <w:abstractNumId w:val="9"/>
  </w:num>
  <w:num w:numId="16" w16cid:durableId="975992660">
    <w:abstractNumId w:val="2"/>
  </w:num>
  <w:num w:numId="17" w16cid:durableId="917132354">
    <w:abstractNumId w:val="8"/>
  </w:num>
  <w:num w:numId="18" w16cid:durableId="877207765">
    <w:abstractNumId w:val="16"/>
  </w:num>
  <w:num w:numId="19" w16cid:durableId="91632417">
    <w:abstractNumId w:val="22"/>
  </w:num>
  <w:num w:numId="20" w16cid:durableId="296377659">
    <w:abstractNumId w:val="6"/>
  </w:num>
  <w:num w:numId="21" w16cid:durableId="299117229">
    <w:abstractNumId w:val="10"/>
  </w:num>
  <w:num w:numId="22" w16cid:durableId="1712456124">
    <w:abstractNumId w:val="5"/>
  </w:num>
  <w:num w:numId="23" w16cid:durableId="471216106">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U3N7c0MTcztjAysLBQ0lEKTi0uzszPAykwtKwFAJund1ItAAAA"/>
  </w:docVars>
  <w:rsids>
    <w:rsidRoot w:val="00584304"/>
    <w:rsid w:val="00005B98"/>
    <w:rsid w:val="00005D88"/>
    <w:rsid w:val="00007791"/>
    <w:rsid w:val="00011B7F"/>
    <w:rsid w:val="00012283"/>
    <w:rsid w:val="00012CFB"/>
    <w:rsid w:val="00014316"/>
    <w:rsid w:val="0001510F"/>
    <w:rsid w:val="0002060D"/>
    <w:rsid w:val="0002281A"/>
    <w:rsid w:val="0002320E"/>
    <w:rsid w:val="0002441F"/>
    <w:rsid w:val="000329FA"/>
    <w:rsid w:val="00036315"/>
    <w:rsid w:val="00042A6C"/>
    <w:rsid w:val="00044A0D"/>
    <w:rsid w:val="00052A7C"/>
    <w:rsid w:val="00053730"/>
    <w:rsid w:val="0005588E"/>
    <w:rsid w:val="00070803"/>
    <w:rsid w:val="000773EE"/>
    <w:rsid w:val="00077677"/>
    <w:rsid w:val="00081F38"/>
    <w:rsid w:val="0008515F"/>
    <w:rsid w:val="000A1DCC"/>
    <w:rsid w:val="000C04BE"/>
    <w:rsid w:val="000D7FCF"/>
    <w:rsid w:val="000E3B8E"/>
    <w:rsid w:val="000F15F2"/>
    <w:rsid w:val="000F38F9"/>
    <w:rsid w:val="001035CC"/>
    <w:rsid w:val="001047B6"/>
    <w:rsid w:val="00104CAC"/>
    <w:rsid w:val="00110D6B"/>
    <w:rsid w:val="00110DC1"/>
    <w:rsid w:val="00117838"/>
    <w:rsid w:val="00120E6D"/>
    <w:rsid w:val="00124A9A"/>
    <w:rsid w:val="00125604"/>
    <w:rsid w:val="001300BA"/>
    <w:rsid w:val="0013065B"/>
    <w:rsid w:val="00132EFF"/>
    <w:rsid w:val="001447A5"/>
    <w:rsid w:val="00145612"/>
    <w:rsid w:val="00156456"/>
    <w:rsid w:val="00156D3E"/>
    <w:rsid w:val="00157871"/>
    <w:rsid w:val="0016041F"/>
    <w:rsid w:val="00164DB8"/>
    <w:rsid w:val="001700CB"/>
    <w:rsid w:val="00170AEA"/>
    <w:rsid w:val="001748D0"/>
    <w:rsid w:val="0018099A"/>
    <w:rsid w:val="00180CCA"/>
    <w:rsid w:val="0018376C"/>
    <w:rsid w:val="00183BDB"/>
    <w:rsid w:val="00186BC0"/>
    <w:rsid w:val="0019730E"/>
    <w:rsid w:val="001A2F07"/>
    <w:rsid w:val="001A5E8F"/>
    <w:rsid w:val="001B2F2D"/>
    <w:rsid w:val="001B45BB"/>
    <w:rsid w:val="001D24C0"/>
    <w:rsid w:val="001D7C78"/>
    <w:rsid w:val="001E044D"/>
    <w:rsid w:val="001E0CD3"/>
    <w:rsid w:val="001E1EF1"/>
    <w:rsid w:val="00205B9D"/>
    <w:rsid w:val="0021280D"/>
    <w:rsid w:val="0022068D"/>
    <w:rsid w:val="0023379C"/>
    <w:rsid w:val="00234C2D"/>
    <w:rsid w:val="00235AC5"/>
    <w:rsid w:val="0024239F"/>
    <w:rsid w:val="00242C2E"/>
    <w:rsid w:val="0024305B"/>
    <w:rsid w:val="0025216A"/>
    <w:rsid w:val="0026525B"/>
    <w:rsid w:val="00266816"/>
    <w:rsid w:val="00266F79"/>
    <w:rsid w:val="00270C8B"/>
    <w:rsid w:val="002714ED"/>
    <w:rsid w:val="00272484"/>
    <w:rsid w:val="00274D81"/>
    <w:rsid w:val="0028130F"/>
    <w:rsid w:val="002876B0"/>
    <w:rsid w:val="0029206D"/>
    <w:rsid w:val="002A043B"/>
    <w:rsid w:val="002A128D"/>
    <w:rsid w:val="002A2A33"/>
    <w:rsid w:val="002A2D0D"/>
    <w:rsid w:val="002B2EFB"/>
    <w:rsid w:val="002B4028"/>
    <w:rsid w:val="002C3F72"/>
    <w:rsid w:val="002C5679"/>
    <w:rsid w:val="002E3C2B"/>
    <w:rsid w:val="002E5D23"/>
    <w:rsid w:val="002E6E3D"/>
    <w:rsid w:val="002F0E1A"/>
    <w:rsid w:val="002F1484"/>
    <w:rsid w:val="003037B0"/>
    <w:rsid w:val="00303ED2"/>
    <w:rsid w:val="0030498B"/>
    <w:rsid w:val="00313434"/>
    <w:rsid w:val="003169AF"/>
    <w:rsid w:val="00320D22"/>
    <w:rsid w:val="0032193B"/>
    <w:rsid w:val="00322719"/>
    <w:rsid w:val="003246AD"/>
    <w:rsid w:val="003348C4"/>
    <w:rsid w:val="00337EA8"/>
    <w:rsid w:val="00342DF9"/>
    <w:rsid w:val="00347765"/>
    <w:rsid w:val="00352A1B"/>
    <w:rsid w:val="003530F4"/>
    <w:rsid w:val="00354B1F"/>
    <w:rsid w:val="003550FC"/>
    <w:rsid w:val="00361C47"/>
    <w:rsid w:val="00363006"/>
    <w:rsid w:val="00367578"/>
    <w:rsid w:val="003677B3"/>
    <w:rsid w:val="00370FA0"/>
    <w:rsid w:val="0037338E"/>
    <w:rsid w:val="003839C9"/>
    <w:rsid w:val="003879CD"/>
    <w:rsid w:val="00393821"/>
    <w:rsid w:val="003974B3"/>
    <w:rsid w:val="003975C2"/>
    <w:rsid w:val="003A21D4"/>
    <w:rsid w:val="003A4ED4"/>
    <w:rsid w:val="003A5399"/>
    <w:rsid w:val="003B03AE"/>
    <w:rsid w:val="003B1442"/>
    <w:rsid w:val="003B32A0"/>
    <w:rsid w:val="003B353B"/>
    <w:rsid w:val="003B4F18"/>
    <w:rsid w:val="003B760A"/>
    <w:rsid w:val="003C140E"/>
    <w:rsid w:val="003C3512"/>
    <w:rsid w:val="003C6BF3"/>
    <w:rsid w:val="003D4ED1"/>
    <w:rsid w:val="003D6272"/>
    <w:rsid w:val="003D7161"/>
    <w:rsid w:val="003E173E"/>
    <w:rsid w:val="003E24E5"/>
    <w:rsid w:val="003E650F"/>
    <w:rsid w:val="003E7693"/>
    <w:rsid w:val="003F2939"/>
    <w:rsid w:val="003F332A"/>
    <w:rsid w:val="003F6170"/>
    <w:rsid w:val="004101CB"/>
    <w:rsid w:val="00414692"/>
    <w:rsid w:val="00415B5C"/>
    <w:rsid w:val="0042331E"/>
    <w:rsid w:val="004256B6"/>
    <w:rsid w:val="00425D8A"/>
    <w:rsid w:val="00431EF7"/>
    <w:rsid w:val="00432D74"/>
    <w:rsid w:val="0044125E"/>
    <w:rsid w:val="0044289E"/>
    <w:rsid w:val="004435B4"/>
    <w:rsid w:val="00452602"/>
    <w:rsid w:val="00454EB6"/>
    <w:rsid w:val="00455E15"/>
    <w:rsid w:val="00456700"/>
    <w:rsid w:val="004638A1"/>
    <w:rsid w:val="0046395F"/>
    <w:rsid w:val="00466357"/>
    <w:rsid w:val="00470A1E"/>
    <w:rsid w:val="0048064A"/>
    <w:rsid w:val="00481869"/>
    <w:rsid w:val="00481F7B"/>
    <w:rsid w:val="00482C48"/>
    <w:rsid w:val="00492FAE"/>
    <w:rsid w:val="004930DD"/>
    <w:rsid w:val="00495FDE"/>
    <w:rsid w:val="00497090"/>
    <w:rsid w:val="004A1A82"/>
    <w:rsid w:val="004A1BBE"/>
    <w:rsid w:val="004B35B3"/>
    <w:rsid w:val="004B68E3"/>
    <w:rsid w:val="004C0BDD"/>
    <w:rsid w:val="004C6D44"/>
    <w:rsid w:val="004C7642"/>
    <w:rsid w:val="004D1A68"/>
    <w:rsid w:val="004D7EDE"/>
    <w:rsid w:val="004E0B1A"/>
    <w:rsid w:val="004E161B"/>
    <w:rsid w:val="004E2D49"/>
    <w:rsid w:val="004F3C66"/>
    <w:rsid w:val="004F3D16"/>
    <w:rsid w:val="004F45D0"/>
    <w:rsid w:val="004F684E"/>
    <w:rsid w:val="004F79E6"/>
    <w:rsid w:val="0050136A"/>
    <w:rsid w:val="00504950"/>
    <w:rsid w:val="00507D8F"/>
    <w:rsid w:val="00511A67"/>
    <w:rsid w:val="005146C1"/>
    <w:rsid w:val="00515571"/>
    <w:rsid w:val="00517F2D"/>
    <w:rsid w:val="00522981"/>
    <w:rsid w:val="00523709"/>
    <w:rsid w:val="005239B8"/>
    <w:rsid w:val="00525296"/>
    <w:rsid w:val="00531CD0"/>
    <w:rsid w:val="00532491"/>
    <w:rsid w:val="00544421"/>
    <w:rsid w:val="00553A9E"/>
    <w:rsid w:val="0055458C"/>
    <w:rsid w:val="00555A24"/>
    <w:rsid w:val="00556331"/>
    <w:rsid w:val="0055691F"/>
    <w:rsid w:val="00560BBB"/>
    <w:rsid w:val="00566F7A"/>
    <w:rsid w:val="00571D7F"/>
    <w:rsid w:val="00584304"/>
    <w:rsid w:val="00585E7B"/>
    <w:rsid w:val="00590A0E"/>
    <w:rsid w:val="00593F45"/>
    <w:rsid w:val="00595755"/>
    <w:rsid w:val="005A557D"/>
    <w:rsid w:val="005A5EEA"/>
    <w:rsid w:val="005A62B5"/>
    <w:rsid w:val="005B12D0"/>
    <w:rsid w:val="005B7513"/>
    <w:rsid w:val="005C201F"/>
    <w:rsid w:val="005D0639"/>
    <w:rsid w:val="005E4035"/>
    <w:rsid w:val="005E6196"/>
    <w:rsid w:val="005E6FC9"/>
    <w:rsid w:val="005F2389"/>
    <w:rsid w:val="005F685F"/>
    <w:rsid w:val="006030ED"/>
    <w:rsid w:val="0060350C"/>
    <w:rsid w:val="006105CC"/>
    <w:rsid w:val="00615470"/>
    <w:rsid w:val="00616631"/>
    <w:rsid w:val="00617707"/>
    <w:rsid w:val="00620107"/>
    <w:rsid w:val="0064721C"/>
    <w:rsid w:val="00660912"/>
    <w:rsid w:val="00661680"/>
    <w:rsid w:val="00665F10"/>
    <w:rsid w:val="0067380E"/>
    <w:rsid w:val="00674AC1"/>
    <w:rsid w:val="0068075E"/>
    <w:rsid w:val="00681180"/>
    <w:rsid w:val="00690EBA"/>
    <w:rsid w:val="00694967"/>
    <w:rsid w:val="006A3BF6"/>
    <w:rsid w:val="006A5273"/>
    <w:rsid w:val="006B36E7"/>
    <w:rsid w:val="006B75DA"/>
    <w:rsid w:val="006C26ED"/>
    <w:rsid w:val="006C2DD0"/>
    <w:rsid w:val="006D0D45"/>
    <w:rsid w:val="006D2FA9"/>
    <w:rsid w:val="006D5D81"/>
    <w:rsid w:val="006D610E"/>
    <w:rsid w:val="006F1EEB"/>
    <w:rsid w:val="006F25B1"/>
    <w:rsid w:val="006F3EE3"/>
    <w:rsid w:val="007054D4"/>
    <w:rsid w:val="00710654"/>
    <w:rsid w:val="00711AAE"/>
    <w:rsid w:val="0071305C"/>
    <w:rsid w:val="00722A89"/>
    <w:rsid w:val="00726A6E"/>
    <w:rsid w:val="007300B9"/>
    <w:rsid w:val="00736154"/>
    <w:rsid w:val="00744DEA"/>
    <w:rsid w:val="0074611E"/>
    <w:rsid w:val="00751BA9"/>
    <w:rsid w:val="007632EF"/>
    <w:rsid w:val="0076476A"/>
    <w:rsid w:val="007676CC"/>
    <w:rsid w:val="00767CAF"/>
    <w:rsid w:val="00772730"/>
    <w:rsid w:val="007750F5"/>
    <w:rsid w:val="007860DB"/>
    <w:rsid w:val="0079061D"/>
    <w:rsid w:val="00791D14"/>
    <w:rsid w:val="007A4155"/>
    <w:rsid w:val="007A590C"/>
    <w:rsid w:val="007B225E"/>
    <w:rsid w:val="007B2DD2"/>
    <w:rsid w:val="007B340E"/>
    <w:rsid w:val="007B7C06"/>
    <w:rsid w:val="007C2CB5"/>
    <w:rsid w:val="007C4D13"/>
    <w:rsid w:val="007C67A7"/>
    <w:rsid w:val="007D4031"/>
    <w:rsid w:val="007D6D0E"/>
    <w:rsid w:val="007E5E7E"/>
    <w:rsid w:val="007E5F0B"/>
    <w:rsid w:val="007F28F8"/>
    <w:rsid w:val="008032A9"/>
    <w:rsid w:val="00810932"/>
    <w:rsid w:val="00810D4E"/>
    <w:rsid w:val="00822705"/>
    <w:rsid w:val="00824DD3"/>
    <w:rsid w:val="008324AF"/>
    <w:rsid w:val="00836E6C"/>
    <w:rsid w:val="00836EF3"/>
    <w:rsid w:val="00850E6B"/>
    <w:rsid w:val="008546A5"/>
    <w:rsid w:val="00860FD1"/>
    <w:rsid w:val="008632EA"/>
    <w:rsid w:val="00872323"/>
    <w:rsid w:val="00881803"/>
    <w:rsid w:val="008938EA"/>
    <w:rsid w:val="008962B3"/>
    <w:rsid w:val="008A2B34"/>
    <w:rsid w:val="008A48B0"/>
    <w:rsid w:val="008A6087"/>
    <w:rsid w:val="008A706E"/>
    <w:rsid w:val="008B098B"/>
    <w:rsid w:val="008B4324"/>
    <w:rsid w:val="008B7E4C"/>
    <w:rsid w:val="008D4C92"/>
    <w:rsid w:val="008E2DC1"/>
    <w:rsid w:val="008E7663"/>
    <w:rsid w:val="008F2DC8"/>
    <w:rsid w:val="008F48CC"/>
    <w:rsid w:val="00900DF0"/>
    <w:rsid w:val="00901D04"/>
    <w:rsid w:val="0090765E"/>
    <w:rsid w:val="009156D8"/>
    <w:rsid w:val="009235FE"/>
    <w:rsid w:val="009312AB"/>
    <w:rsid w:val="00933BB5"/>
    <w:rsid w:val="00936BA2"/>
    <w:rsid w:val="00937597"/>
    <w:rsid w:val="00954C13"/>
    <w:rsid w:val="0095509A"/>
    <w:rsid w:val="00962490"/>
    <w:rsid w:val="00966BF4"/>
    <w:rsid w:val="00966EBB"/>
    <w:rsid w:val="009707BC"/>
    <w:rsid w:val="00971078"/>
    <w:rsid w:val="00972DF3"/>
    <w:rsid w:val="0097358A"/>
    <w:rsid w:val="00976D3E"/>
    <w:rsid w:val="009807F0"/>
    <w:rsid w:val="009809BB"/>
    <w:rsid w:val="009853E5"/>
    <w:rsid w:val="00986C47"/>
    <w:rsid w:val="009904BF"/>
    <w:rsid w:val="009A03CB"/>
    <w:rsid w:val="009A5ABD"/>
    <w:rsid w:val="009C4354"/>
    <w:rsid w:val="009C7E58"/>
    <w:rsid w:val="009D1063"/>
    <w:rsid w:val="009D7E47"/>
    <w:rsid w:val="009E1449"/>
    <w:rsid w:val="009E400B"/>
    <w:rsid w:val="009E6C88"/>
    <w:rsid w:val="009E6F59"/>
    <w:rsid w:val="009E7576"/>
    <w:rsid w:val="009F182F"/>
    <w:rsid w:val="009F412B"/>
    <w:rsid w:val="00A2241F"/>
    <w:rsid w:val="00A27C28"/>
    <w:rsid w:val="00A375FD"/>
    <w:rsid w:val="00A37BC6"/>
    <w:rsid w:val="00A44285"/>
    <w:rsid w:val="00A4497C"/>
    <w:rsid w:val="00A56049"/>
    <w:rsid w:val="00A603A9"/>
    <w:rsid w:val="00A6497E"/>
    <w:rsid w:val="00A6668D"/>
    <w:rsid w:val="00A66DFC"/>
    <w:rsid w:val="00A71471"/>
    <w:rsid w:val="00A73153"/>
    <w:rsid w:val="00A73C9D"/>
    <w:rsid w:val="00A77354"/>
    <w:rsid w:val="00A85E42"/>
    <w:rsid w:val="00A95097"/>
    <w:rsid w:val="00AB2236"/>
    <w:rsid w:val="00AB2C4B"/>
    <w:rsid w:val="00AB4427"/>
    <w:rsid w:val="00AC0ACF"/>
    <w:rsid w:val="00AC0B7B"/>
    <w:rsid w:val="00AC57C6"/>
    <w:rsid w:val="00AD5AB6"/>
    <w:rsid w:val="00AE1043"/>
    <w:rsid w:val="00AE156C"/>
    <w:rsid w:val="00AE2D95"/>
    <w:rsid w:val="00AE4CB8"/>
    <w:rsid w:val="00B12B41"/>
    <w:rsid w:val="00B22706"/>
    <w:rsid w:val="00B31412"/>
    <w:rsid w:val="00B329F0"/>
    <w:rsid w:val="00B33044"/>
    <w:rsid w:val="00B3734C"/>
    <w:rsid w:val="00B37801"/>
    <w:rsid w:val="00B439EA"/>
    <w:rsid w:val="00B43ABB"/>
    <w:rsid w:val="00B536A6"/>
    <w:rsid w:val="00B54D96"/>
    <w:rsid w:val="00B55B50"/>
    <w:rsid w:val="00B57114"/>
    <w:rsid w:val="00B609F4"/>
    <w:rsid w:val="00B62A1A"/>
    <w:rsid w:val="00B7027D"/>
    <w:rsid w:val="00B7369C"/>
    <w:rsid w:val="00B75BB1"/>
    <w:rsid w:val="00B75D04"/>
    <w:rsid w:val="00B771F6"/>
    <w:rsid w:val="00B82F1F"/>
    <w:rsid w:val="00B87A61"/>
    <w:rsid w:val="00B91BB6"/>
    <w:rsid w:val="00B94BE6"/>
    <w:rsid w:val="00B9523A"/>
    <w:rsid w:val="00BA1927"/>
    <w:rsid w:val="00BA24BC"/>
    <w:rsid w:val="00BA7C43"/>
    <w:rsid w:val="00BB2774"/>
    <w:rsid w:val="00BC215F"/>
    <w:rsid w:val="00BC4796"/>
    <w:rsid w:val="00BC687B"/>
    <w:rsid w:val="00BD5010"/>
    <w:rsid w:val="00BD5CEB"/>
    <w:rsid w:val="00BE2213"/>
    <w:rsid w:val="00BE3577"/>
    <w:rsid w:val="00BE617B"/>
    <w:rsid w:val="00BF7670"/>
    <w:rsid w:val="00C11292"/>
    <w:rsid w:val="00C22F71"/>
    <w:rsid w:val="00C23620"/>
    <w:rsid w:val="00C26AB0"/>
    <w:rsid w:val="00C36751"/>
    <w:rsid w:val="00C41A60"/>
    <w:rsid w:val="00C63DAE"/>
    <w:rsid w:val="00C64DF8"/>
    <w:rsid w:val="00C65B32"/>
    <w:rsid w:val="00C6676E"/>
    <w:rsid w:val="00C83C44"/>
    <w:rsid w:val="00C86B11"/>
    <w:rsid w:val="00C92915"/>
    <w:rsid w:val="00C95D1D"/>
    <w:rsid w:val="00CA3A4B"/>
    <w:rsid w:val="00CB13EE"/>
    <w:rsid w:val="00CC1CDA"/>
    <w:rsid w:val="00CC3A1B"/>
    <w:rsid w:val="00CC55F4"/>
    <w:rsid w:val="00CD6321"/>
    <w:rsid w:val="00CF2109"/>
    <w:rsid w:val="00CF26D7"/>
    <w:rsid w:val="00CF4536"/>
    <w:rsid w:val="00CF5044"/>
    <w:rsid w:val="00CF5922"/>
    <w:rsid w:val="00D00593"/>
    <w:rsid w:val="00D03662"/>
    <w:rsid w:val="00D03840"/>
    <w:rsid w:val="00D03FD2"/>
    <w:rsid w:val="00D057D8"/>
    <w:rsid w:val="00D11186"/>
    <w:rsid w:val="00D1148F"/>
    <w:rsid w:val="00D13E63"/>
    <w:rsid w:val="00D166BA"/>
    <w:rsid w:val="00D17DE6"/>
    <w:rsid w:val="00D200BB"/>
    <w:rsid w:val="00D228E8"/>
    <w:rsid w:val="00D2527F"/>
    <w:rsid w:val="00D2529D"/>
    <w:rsid w:val="00D327DC"/>
    <w:rsid w:val="00D42219"/>
    <w:rsid w:val="00D42D41"/>
    <w:rsid w:val="00D458EC"/>
    <w:rsid w:val="00D459EA"/>
    <w:rsid w:val="00D460B7"/>
    <w:rsid w:val="00D52B75"/>
    <w:rsid w:val="00D62EA8"/>
    <w:rsid w:val="00D6512E"/>
    <w:rsid w:val="00D73B25"/>
    <w:rsid w:val="00D90815"/>
    <w:rsid w:val="00DA02E8"/>
    <w:rsid w:val="00DA1B16"/>
    <w:rsid w:val="00DB025A"/>
    <w:rsid w:val="00DB051C"/>
    <w:rsid w:val="00DB0B1A"/>
    <w:rsid w:val="00DB59DC"/>
    <w:rsid w:val="00DB78E1"/>
    <w:rsid w:val="00DC1614"/>
    <w:rsid w:val="00DC409D"/>
    <w:rsid w:val="00DC4418"/>
    <w:rsid w:val="00DC58AE"/>
    <w:rsid w:val="00DC6E30"/>
    <w:rsid w:val="00DC7D99"/>
    <w:rsid w:val="00DE590A"/>
    <w:rsid w:val="00DF1D9F"/>
    <w:rsid w:val="00DF5DE7"/>
    <w:rsid w:val="00E0074E"/>
    <w:rsid w:val="00E05E39"/>
    <w:rsid w:val="00E06A7A"/>
    <w:rsid w:val="00E1057C"/>
    <w:rsid w:val="00E1081D"/>
    <w:rsid w:val="00E11355"/>
    <w:rsid w:val="00E1776F"/>
    <w:rsid w:val="00E27AF2"/>
    <w:rsid w:val="00E30C90"/>
    <w:rsid w:val="00E33DDE"/>
    <w:rsid w:val="00E344B9"/>
    <w:rsid w:val="00E34A13"/>
    <w:rsid w:val="00E35857"/>
    <w:rsid w:val="00E3771C"/>
    <w:rsid w:val="00E509CE"/>
    <w:rsid w:val="00E53ABD"/>
    <w:rsid w:val="00E55020"/>
    <w:rsid w:val="00E57B28"/>
    <w:rsid w:val="00E61C10"/>
    <w:rsid w:val="00E62AD9"/>
    <w:rsid w:val="00E631B3"/>
    <w:rsid w:val="00E72D59"/>
    <w:rsid w:val="00E75F00"/>
    <w:rsid w:val="00E76A87"/>
    <w:rsid w:val="00E80C55"/>
    <w:rsid w:val="00E82BD3"/>
    <w:rsid w:val="00E83147"/>
    <w:rsid w:val="00E94785"/>
    <w:rsid w:val="00E950B0"/>
    <w:rsid w:val="00EA7128"/>
    <w:rsid w:val="00EB0FB9"/>
    <w:rsid w:val="00EB3FEB"/>
    <w:rsid w:val="00EB67F3"/>
    <w:rsid w:val="00EC086C"/>
    <w:rsid w:val="00EC150E"/>
    <w:rsid w:val="00EC2466"/>
    <w:rsid w:val="00EC69BD"/>
    <w:rsid w:val="00ED5155"/>
    <w:rsid w:val="00EE4FD2"/>
    <w:rsid w:val="00EE5C86"/>
    <w:rsid w:val="00EF0183"/>
    <w:rsid w:val="00EF060D"/>
    <w:rsid w:val="00EF2D07"/>
    <w:rsid w:val="00EF32C1"/>
    <w:rsid w:val="00EF4BCC"/>
    <w:rsid w:val="00EF5A72"/>
    <w:rsid w:val="00F13993"/>
    <w:rsid w:val="00F13B9A"/>
    <w:rsid w:val="00F206E4"/>
    <w:rsid w:val="00F218A0"/>
    <w:rsid w:val="00F22C11"/>
    <w:rsid w:val="00F23799"/>
    <w:rsid w:val="00F2498A"/>
    <w:rsid w:val="00F310D7"/>
    <w:rsid w:val="00F32E91"/>
    <w:rsid w:val="00F351B1"/>
    <w:rsid w:val="00F50050"/>
    <w:rsid w:val="00F55B3F"/>
    <w:rsid w:val="00F55B42"/>
    <w:rsid w:val="00F61148"/>
    <w:rsid w:val="00F614DF"/>
    <w:rsid w:val="00F77695"/>
    <w:rsid w:val="00F81B13"/>
    <w:rsid w:val="00F842D0"/>
    <w:rsid w:val="00F90CEC"/>
    <w:rsid w:val="00FA0A49"/>
    <w:rsid w:val="00FA1ABF"/>
    <w:rsid w:val="00FA2152"/>
    <w:rsid w:val="00FA6829"/>
    <w:rsid w:val="00FB22D3"/>
    <w:rsid w:val="00FB306D"/>
    <w:rsid w:val="00FB6B65"/>
    <w:rsid w:val="00FC1EBD"/>
    <w:rsid w:val="00FD65E1"/>
    <w:rsid w:val="00FE3101"/>
    <w:rsid w:val="00FF12CF"/>
    <w:rsid w:val="00FF170E"/>
    <w:rsid w:val="00FF1D51"/>
    <w:rsid w:val="00FF21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732C16"/>
  <w15:chartTrackingRefBased/>
  <w15:docId w15:val="{EA587991-EDDA-4971-8069-AF5274A1C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38EA"/>
  </w:style>
  <w:style w:type="paragraph" w:styleId="Heading1">
    <w:name w:val="heading 1"/>
    <w:basedOn w:val="Normal"/>
    <w:next w:val="Normal"/>
    <w:link w:val="Heading1Char"/>
    <w:uiPriority w:val="9"/>
    <w:qFormat/>
    <w:rsid w:val="002E5D23"/>
    <w:pPr>
      <w:keepNext/>
      <w:spacing w:before="240" w:after="60" w:line="240" w:lineRule="auto"/>
      <w:outlineLvl w:val="0"/>
    </w:pPr>
    <w:rPr>
      <w:rFonts w:ascii="Cambria" w:eastAsia="Times New Roman" w:hAnsi="Cambria" w:cs="Arial"/>
      <w:b/>
      <w:bCs/>
      <w:kern w:val="32"/>
      <w:sz w:val="32"/>
      <w:szCs w:val="32"/>
    </w:rPr>
  </w:style>
  <w:style w:type="paragraph" w:styleId="Heading2">
    <w:name w:val="heading 2"/>
    <w:basedOn w:val="Normal"/>
    <w:next w:val="Normal"/>
    <w:link w:val="Heading2Char"/>
    <w:uiPriority w:val="9"/>
    <w:unhideWhenUsed/>
    <w:qFormat/>
    <w:rsid w:val="003F293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C215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qFormat/>
    <w:rsid w:val="002E5D23"/>
    <w:pPr>
      <w:keepNext/>
      <w:spacing w:before="240" w:after="60" w:line="240" w:lineRule="auto"/>
      <w:outlineLvl w:val="3"/>
    </w:pPr>
    <w:rPr>
      <w:rFonts w:ascii="Calibri" w:eastAsia="Times New Roman" w:hAnsi="Calibri" w:cs="Arial"/>
      <w:b/>
      <w:bCs/>
      <w:sz w:val="28"/>
      <w:szCs w:val="28"/>
    </w:rPr>
  </w:style>
  <w:style w:type="paragraph" w:styleId="Heading5">
    <w:name w:val="heading 5"/>
    <w:basedOn w:val="Normal"/>
    <w:next w:val="Normal"/>
    <w:link w:val="Heading5Char"/>
    <w:uiPriority w:val="9"/>
    <w:qFormat/>
    <w:rsid w:val="003B32A0"/>
    <w:pPr>
      <w:tabs>
        <w:tab w:val="left" w:pos="360"/>
      </w:tabs>
      <w:spacing w:before="160" w:after="80" w:line="240" w:lineRule="auto"/>
      <w:jc w:val="center"/>
      <w:outlineLvl w:val="4"/>
    </w:pPr>
    <w:rPr>
      <w:rFonts w:ascii="Times New Roman" w:eastAsia="SimSun" w:hAnsi="Times New Roman" w:cs="Times New Roman"/>
      <w:smallCaps/>
      <w:noProof/>
      <w:sz w:val="20"/>
      <w:szCs w:val="20"/>
    </w:rPr>
  </w:style>
  <w:style w:type="paragraph" w:styleId="Heading6">
    <w:name w:val="heading 6"/>
    <w:basedOn w:val="Normal"/>
    <w:next w:val="Normal"/>
    <w:link w:val="Heading6Char"/>
    <w:uiPriority w:val="9"/>
    <w:qFormat/>
    <w:rsid w:val="002E5D23"/>
    <w:pPr>
      <w:spacing w:before="240" w:after="60" w:line="240" w:lineRule="auto"/>
      <w:outlineLvl w:val="5"/>
    </w:pPr>
    <w:rPr>
      <w:rFonts w:ascii="Calibri" w:eastAsia="Times New Roman" w:hAnsi="Calibri" w:cs="Arial"/>
      <w:b/>
      <w:bCs/>
      <w:sz w:val="20"/>
      <w:szCs w:val="20"/>
    </w:rPr>
  </w:style>
  <w:style w:type="paragraph" w:styleId="Heading7">
    <w:name w:val="heading 7"/>
    <w:basedOn w:val="Normal"/>
    <w:next w:val="Normal"/>
    <w:link w:val="Heading7Char"/>
    <w:uiPriority w:val="9"/>
    <w:qFormat/>
    <w:rsid w:val="002E5D23"/>
    <w:pPr>
      <w:spacing w:before="240" w:after="60" w:line="240" w:lineRule="auto"/>
      <w:outlineLvl w:val="6"/>
    </w:pPr>
    <w:rPr>
      <w:rFonts w:ascii="Calibri" w:eastAsia="Times New Roman" w:hAnsi="Calibri" w:cs="Arial"/>
      <w:sz w:val="24"/>
      <w:szCs w:val="24"/>
    </w:rPr>
  </w:style>
  <w:style w:type="paragraph" w:styleId="Heading8">
    <w:name w:val="heading 8"/>
    <w:basedOn w:val="Normal"/>
    <w:next w:val="Normal"/>
    <w:link w:val="Heading8Char"/>
    <w:uiPriority w:val="9"/>
    <w:qFormat/>
    <w:rsid w:val="002E5D23"/>
    <w:pPr>
      <w:spacing w:before="240" w:after="60" w:line="240" w:lineRule="auto"/>
      <w:outlineLvl w:val="7"/>
    </w:pPr>
    <w:rPr>
      <w:rFonts w:ascii="Calibri" w:eastAsia="Times New Roman" w:hAnsi="Calibri" w:cs="Arial"/>
      <w:i/>
      <w:iCs/>
      <w:sz w:val="24"/>
      <w:szCs w:val="24"/>
    </w:rPr>
  </w:style>
  <w:style w:type="paragraph" w:styleId="Heading9">
    <w:name w:val="heading 9"/>
    <w:basedOn w:val="Normal"/>
    <w:next w:val="Normal"/>
    <w:link w:val="Heading9Char"/>
    <w:uiPriority w:val="9"/>
    <w:unhideWhenUsed/>
    <w:qFormat/>
    <w:rsid w:val="00EF060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43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4304"/>
  </w:style>
  <w:style w:type="paragraph" w:styleId="Footer">
    <w:name w:val="footer"/>
    <w:basedOn w:val="Normal"/>
    <w:link w:val="FooterChar"/>
    <w:uiPriority w:val="99"/>
    <w:unhideWhenUsed/>
    <w:rsid w:val="005843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4304"/>
  </w:style>
  <w:style w:type="table" w:styleId="TableGrid">
    <w:name w:val="Table Grid"/>
    <w:basedOn w:val="TableNormal"/>
    <w:uiPriority w:val="59"/>
    <w:rsid w:val="005843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EB67F3"/>
    <w:pPr>
      <w:ind w:left="720"/>
      <w:contextualSpacing/>
    </w:pPr>
  </w:style>
  <w:style w:type="character" w:customStyle="1" w:styleId="Heading5Char">
    <w:name w:val="Heading 5 Char"/>
    <w:basedOn w:val="DefaultParagraphFont"/>
    <w:link w:val="Heading5"/>
    <w:uiPriority w:val="9"/>
    <w:rsid w:val="003B32A0"/>
    <w:rPr>
      <w:rFonts w:ascii="Times New Roman" w:eastAsia="SimSun" w:hAnsi="Times New Roman" w:cs="Times New Roman"/>
      <w:smallCaps/>
      <w:noProof/>
      <w:sz w:val="20"/>
      <w:szCs w:val="20"/>
    </w:rPr>
  </w:style>
  <w:style w:type="paragraph" w:customStyle="1" w:styleId="References">
    <w:name w:val="References"/>
    <w:basedOn w:val="Normal"/>
    <w:rsid w:val="00555A24"/>
    <w:pPr>
      <w:spacing w:after="80" w:line="240" w:lineRule="auto"/>
    </w:pPr>
    <w:rPr>
      <w:rFonts w:ascii="Times New Roman" w:eastAsia="Times New Roman" w:hAnsi="Times New Roman" w:cs="Times New Roman"/>
      <w:sz w:val="18"/>
      <w:szCs w:val="20"/>
    </w:rPr>
  </w:style>
  <w:style w:type="character" w:customStyle="1" w:styleId="Heading2Char">
    <w:name w:val="Heading 2 Char"/>
    <w:basedOn w:val="DefaultParagraphFont"/>
    <w:link w:val="Heading2"/>
    <w:uiPriority w:val="9"/>
    <w:rsid w:val="003F2939"/>
    <w:rPr>
      <w:rFonts w:asciiTheme="majorHAnsi" w:eastAsiaTheme="majorEastAsia" w:hAnsiTheme="majorHAnsi" w:cstheme="majorBidi"/>
      <w:color w:val="2F5496" w:themeColor="accent1" w:themeShade="BF"/>
      <w:sz w:val="26"/>
      <w:szCs w:val="26"/>
    </w:rPr>
  </w:style>
  <w:style w:type="paragraph" w:customStyle="1" w:styleId="tablecolhead">
    <w:name w:val="table col head"/>
    <w:basedOn w:val="Normal"/>
    <w:rsid w:val="0022068D"/>
    <w:pPr>
      <w:suppressAutoHyphens/>
      <w:spacing w:after="0" w:line="240" w:lineRule="auto"/>
      <w:jc w:val="center"/>
    </w:pPr>
    <w:rPr>
      <w:rFonts w:ascii="Times New Roman" w:eastAsia="SimSun" w:hAnsi="Times New Roman" w:cs="Times New Roman"/>
      <w:b/>
      <w:bCs/>
      <w:sz w:val="16"/>
      <w:szCs w:val="16"/>
      <w:lang w:eastAsia="zh-CN"/>
    </w:rPr>
  </w:style>
  <w:style w:type="paragraph" w:customStyle="1" w:styleId="tablecolsubhead">
    <w:name w:val="table col subhead"/>
    <w:basedOn w:val="tablecolhead"/>
    <w:rsid w:val="0022068D"/>
    <w:rPr>
      <w:i/>
      <w:iCs/>
      <w:sz w:val="15"/>
      <w:szCs w:val="15"/>
    </w:rPr>
  </w:style>
  <w:style w:type="paragraph" w:customStyle="1" w:styleId="tablecopy">
    <w:name w:val="table copy"/>
    <w:rsid w:val="0022068D"/>
    <w:pPr>
      <w:suppressAutoHyphens/>
      <w:spacing w:after="0" w:line="240" w:lineRule="auto"/>
      <w:jc w:val="both"/>
    </w:pPr>
    <w:rPr>
      <w:rFonts w:ascii="Times New Roman" w:eastAsia="SimSun" w:hAnsi="Times New Roman" w:cs="Times New Roman"/>
      <w:sz w:val="16"/>
      <w:szCs w:val="16"/>
    </w:rPr>
  </w:style>
  <w:style w:type="paragraph" w:styleId="BodyTextIndent">
    <w:name w:val="Body Text Indent"/>
    <w:basedOn w:val="Normal"/>
    <w:link w:val="BodyTextIndentChar"/>
    <w:rsid w:val="00D166BA"/>
    <w:pPr>
      <w:spacing w:after="0" w:line="240" w:lineRule="auto"/>
      <w:ind w:firstLine="360"/>
      <w:jc w:val="both"/>
    </w:pPr>
    <w:rPr>
      <w:rFonts w:ascii="Times New Roman" w:eastAsia="Times New Roman" w:hAnsi="Times New Roman" w:cs="Times New Roman"/>
      <w:sz w:val="18"/>
      <w:szCs w:val="20"/>
    </w:rPr>
  </w:style>
  <w:style w:type="character" w:customStyle="1" w:styleId="BodyTextIndentChar">
    <w:name w:val="Body Text Indent Char"/>
    <w:basedOn w:val="DefaultParagraphFont"/>
    <w:link w:val="BodyTextIndent"/>
    <w:rsid w:val="00D166BA"/>
    <w:rPr>
      <w:rFonts w:ascii="Times New Roman" w:eastAsia="Times New Roman" w:hAnsi="Times New Roman" w:cs="Times New Roman"/>
      <w:sz w:val="18"/>
      <w:szCs w:val="20"/>
    </w:rPr>
  </w:style>
  <w:style w:type="character" w:styleId="Hyperlink">
    <w:name w:val="Hyperlink"/>
    <w:basedOn w:val="DefaultParagraphFont"/>
    <w:uiPriority w:val="99"/>
    <w:unhideWhenUsed/>
    <w:rsid w:val="00BC687B"/>
    <w:rPr>
      <w:color w:val="0563C1" w:themeColor="hyperlink"/>
      <w:u w:val="single"/>
    </w:rPr>
  </w:style>
  <w:style w:type="character" w:customStyle="1" w:styleId="UnresolvedMention1">
    <w:name w:val="Unresolved Mention1"/>
    <w:basedOn w:val="DefaultParagraphFont"/>
    <w:uiPriority w:val="99"/>
    <w:semiHidden/>
    <w:unhideWhenUsed/>
    <w:rsid w:val="00BC687B"/>
    <w:rPr>
      <w:color w:val="605E5C"/>
      <w:shd w:val="clear" w:color="auto" w:fill="E1DFDD"/>
    </w:rPr>
  </w:style>
  <w:style w:type="paragraph" w:styleId="NormalWeb">
    <w:name w:val="Normal (Web)"/>
    <w:basedOn w:val="Normal"/>
    <w:uiPriority w:val="99"/>
    <w:rsid w:val="007A4155"/>
    <w:pPr>
      <w:spacing w:before="100" w:beforeAutospacing="1" w:after="100" w:afterAutospacing="1" w:line="240" w:lineRule="auto"/>
    </w:pPr>
    <w:rPr>
      <w:rFonts w:ascii="Times New Roman" w:eastAsia="MS Mincho" w:hAnsi="Times New Roman" w:cs="Times New Roman"/>
      <w:sz w:val="24"/>
      <w:szCs w:val="24"/>
    </w:rPr>
  </w:style>
  <w:style w:type="paragraph" w:styleId="BodyTextIndent3">
    <w:name w:val="Body Text Indent 3"/>
    <w:basedOn w:val="Normal"/>
    <w:link w:val="BodyTextIndent3Char"/>
    <w:uiPriority w:val="99"/>
    <w:semiHidden/>
    <w:unhideWhenUsed/>
    <w:rsid w:val="007C67A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C67A7"/>
    <w:rPr>
      <w:sz w:val="16"/>
      <w:szCs w:val="16"/>
    </w:rPr>
  </w:style>
  <w:style w:type="character" w:customStyle="1" w:styleId="Heading9Char">
    <w:name w:val="Heading 9 Char"/>
    <w:basedOn w:val="DefaultParagraphFont"/>
    <w:link w:val="Heading9"/>
    <w:uiPriority w:val="9"/>
    <w:rsid w:val="00EF060D"/>
    <w:rPr>
      <w:rFonts w:asciiTheme="majorHAnsi" w:eastAsiaTheme="majorEastAsia" w:hAnsiTheme="majorHAnsi" w:cstheme="majorBidi"/>
      <w:i/>
      <w:iCs/>
      <w:color w:val="272727" w:themeColor="text1" w:themeTint="D8"/>
      <w:sz w:val="21"/>
      <w:szCs w:val="21"/>
    </w:rPr>
  </w:style>
  <w:style w:type="character" w:styleId="Strong">
    <w:name w:val="Strong"/>
    <w:basedOn w:val="DefaultParagraphFont"/>
    <w:qFormat/>
    <w:rsid w:val="008F2DC8"/>
    <w:rPr>
      <w:b/>
      <w:bCs/>
    </w:rPr>
  </w:style>
  <w:style w:type="character" w:customStyle="1" w:styleId="Heading3Char">
    <w:name w:val="Heading 3 Char"/>
    <w:basedOn w:val="DefaultParagraphFont"/>
    <w:link w:val="Heading3"/>
    <w:uiPriority w:val="9"/>
    <w:rsid w:val="00BC215F"/>
    <w:rPr>
      <w:rFonts w:asciiTheme="majorHAnsi" w:eastAsiaTheme="majorEastAsia" w:hAnsiTheme="majorHAnsi" w:cstheme="majorBidi"/>
      <w:color w:val="1F3763" w:themeColor="accent1" w:themeShade="7F"/>
      <w:sz w:val="24"/>
      <w:szCs w:val="24"/>
    </w:rPr>
  </w:style>
  <w:style w:type="paragraph" w:styleId="Caption">
    <w:name w:val="caption"/>
    <w:basedOn w:val="Normal"/>
    <w:next w:val="Normal"/>
    <w:uiPriority w:val="35"/>
    <w:unhideWhenUsed/>
    <w:qFormat/>
    <w:rsid w:val="002E6E3D"/>
    <w:pPr>
      <w:spacing w:after="200" w:line="240" w:lineRule="auto"/>
    </w:pPr>
    <w:rPr>
      <w:b/>
      <w:bCs/>
      <w:color w:val="4472C4" w:themeColor="accent1"/>
      <w:sz w:val="18"/>
      <w:szCs w:val="18"/>
    </w:rPr>
  </w:style>
  <w:style w:type="paragraph" w:customStyle="1" w:styleId="references0">
    <w:name w:val="references"/>
    <w:uiPriority w:val="99"/>
    <w:rsid w:val="002E6E3D"/>
    <w:pPr>
      <w:spacing w:after="50" w:line="180" w:lineRule="exact"/>
      <w:jc w:val="both"/>
    </w:pPr>
    <w:rPr>
      <w:rFonts w:ascii="Times New Roman" w:eastAsia="Times New Roman" w:hAnsi="Times New Roman" w:cs="Times New Roman"/>
      <w:noProof/>
      <w:sz w:val="16"/>
      <w:szCs w:val="16"/>
    </w:rPr>
  </w:style>
  <w:style w:type="table" w:customStyle="1" w:styleId="TableGrid1">
    <w:name w:val="Table Grid1"/>
    <w:basedOn w:val="TableNormal"/>
    <w:next w:val="TableGrid"/>
    <w:uiPriority w:val="39"/>
    <w:rsid w:val="001047B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E5D23"/>
    <w:rPr>
      <w:rFonts w:ascii="Cambria" w:eastAsia="Times New Roman" w:hAnsi="Cambria" w:cs="Arial"/>
      <w:b/>
      <w:bCs/>
      <w:kern w:val="32"/>
      <w:sz w:val="32"/>
      <w:szCs w:val="32"/>
    </w:rPr>
  </w:style>
  <w:style w:type="character" w:customStyle="1" w:styleId="Heading4Char">
    <w:name w:val="Heading 4 Char"/>
    <w:basedOn w:val="DefaultParagraphFont"/>
    <w:link w:val="Heading4"/>
    <w:uiPriority w:val="9"/>
    <w:rsid w:val="002E5D23"/>
    <w:rPr>
      <w:rFonts w:ascii="Calibri" w:eastAsia="Times New Roman" w:hAnsi="Calibri" w:cs="Arial"/>
      <w:b/>
      <w:bCs/>
      <w:sz w:val="28"/>
      <w:szCs w:val="28"/>
    </w:rPr>
  </w:style>
  <w:style w:type="character" w:customStyle="1" w:styleId="Heading6Char">
    <w:name w:val="Heading 6 Char"/>
    <w:basedOn w:val="DefaultParagraphFont"/>
    <w:link w:val="Heading6"/>
    <w:uiPriority w:val="9"/>
    <w:rsid w:val="002E5D23"/>
    <w:rPr>
      <w:rFonts w:ascii="Calibri" w:eastAsia="Times New Roman" w:hAnsi="Calibri" w:cs="Arial"/>
      <w:b/>
      <w:bCs/>
      <w:sz w:val="20"/>
      <w:szCs w:val="20"/>
    </w:rPr>
  </w:style>
  <w:style w:type="character" w:customStyle="1" w:styleId="Heading7Char">
    <w:name w:val="Heading 7 Char"/>
    <w:basedOn w:val="DefaultParagraphFont"/>
    <w:link w:val="Heading7"/>
    <w:uiPriority w:val="9"/>
    <w:rsid w:val="002E5D23"/>
    <w:rPr>
      <w:rFonts w:ascii="Calibri" w:eastAsia="Times New Roman" w:hAnsi="Calibri" w:cs="Arial"/>
      <w:sz w:val="24"/>
      <w:szCs w:val="24"/>
    </w:rPr>
  </w:style>
  <w:style w:type="character" w:customStyle="1" w:styleId="Heading8Char">
    <w:name w:val="Heading 8 Char"/>
    <w:basedOn w:val="DefaultParagraphFont"/>
    <w:link w:val="Heading8"/>
    <w:uiPriority w:val="9"/>
    <w:rsid w:val="002E5D23"/>
    <w:rPr>
      <w:rFonts w:ascii="Calibri" w:eastAsia="Times New Roman" w:hAnsi="Calibri" w:cs="Arial"/>
      <w:i/>
      <w:iCs/>
      <w:sz w:val="24"/>
      <w:szCs w:val="24"/>
    </w:rPr>
  </w:style>
  <w:style w:type="paragraph" w:styleId="FootnoteText">
    <w:name w:val="footnote text"/>
    <w:aliases w:val="Char,Char Char Char,Char Char,Char Char Char Char Char,Char Char Char Char Char Char Char Char Char,Char Char Char Char Char Char Char Char Char Char Char Char Char,Char Char Char Char,Footnote Text Char Char Char, Char Char"/>
    <w:basedOn w:val="Normal"/>
    <w:link w:val="FootnoteTextChar"/>
    <w:uiPriority w:val="99"/>
    <w:unhideWhenUsed/>
    <w:rsid w:val="002E5D23"/>
    <w:pPr>
      <w:spacing w:after="0" w:line="240" w:lineRule="auto"/>
    </w:pPr>
    <w:rPr>
      <w:sz w:val="20"/>
      <w:szCs w:val="20"/>
    </w:rPr>
  </w:style>
  <w:style w:type="character" w:customStyle="1" w:styleId="FootnoteTextChar">
    <w:name w:val="Footnote Text Char"/>
    <w:aliases w:val="Char Char1,Char Char Char Char1,Char Char Char1,Char Char Char Char Char Char,Char Char Char Char Char Char Char Char Char Char,Char Char Char Char Char Char Char Char Char Char Char Char Char Char,Char Char Char Char Char1"/>
    <w:basedOn w:val="DefaultParagraphFont"/>
    <w:link w:val="FootnoteText"/>
    <w:uiPriority w:val="99"/>
    <w:rsid w:val="002E5D23"/>
    <w:rPr>
      <w:sz w:val="20"/>
      <w:szCs w:val="20"/>
    </w:r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
    <w:uiPriority w:val="99"/>
    <w:rsid w:val="002E5D23"/>
    <w:rPr>
      <w:vertAlign w:val="superscript"/>
    </w:rPr>
  </w:style>
  <w:style w:type="table" w:styleId="TableElegant">
    <w:name w:val="Table Elegant"/>
    <w:basedOn w:val="TableNormal"/>
    <w:rsid w:val="002E5D23"/>
    <w:pPr>
      <w:bidi/>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2">
    <w:name w:val="Table Grid2"/>
    <w:basedOn w:val="TableNormal"/>
    <w:next w:val="TableGrid"/>
    <w:uiPriority w:val="59"/>
    <w:rsid w:val="002E5D2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2E5D23"/>
  </w:style>
  <w:style w:type="paragraph" w:styleId="BalloonText">
    <w:name w:val="Balloon Text"/>
    <w:basedOn w:val="Normal"/>
    <w:link w:val="BalloonTextChar"/>
    <w:uiPriority w:val="99"/>
    <w:unhideWhenUsed/>
    <w:rsid w:val="002E5D23"/>
    <w:pPr>
      <w:bidi/>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rsid w:val="002E5D23"/>
    <w:rPr>
      <w:rFonts w:ascii="Tahoma" w:eastAsia="Calibri" w:hAnsi="Tahoma" w:cs="Tahoma"/>
      <w:sz w:val="16"/>
      <w:szCs w:val="16"/>
    </w:rPr>
  </w:style>
  <w:style w:type="paragraph" w:customStyle="1" w:styleId="aril">
    <w:name w:val="aril"/>
    <w:basedOn w:val="Normal"/>
    <w:rsid w:val="002E5D23"/>
    <w:pPr>
      <w:bidi/>
      <w:spacing w:after="0" w:line="240" w:lineRule="auto"/>
      <w:ind w:left="37" w:right="37"/>
      <w:jc w:val="both"/>
    </w:pPr>
    <w:rPr>
      <w:rFonts w:ascii="Arial" w:eastAsia="Times New Roman" w:hAnsi="Arial" w:cs="Arial"/>
      <w:b/>
      <w:bCs/>
    </w:rPr>
  </w:style>
  <w:style w:type="character" w:styleId="HTMLCite">
    <w:name w:val="HTML Cite"/>
    <w:unhideWhenUsed/>
    <w:rsid w:val="002E5D23"/>
    <w:rPr>
      <w:i w:val="0"/>
      <w:iCs w:val="0"/>
      <w:color w:val="0E774A"/>
    </w:rPr>
  </w:style>
  <w:style w:type="paragraph" w:styleId="NoSpacing">
    <w:name w:val="No Spacing"/>
    <w:uiPriority w:val="1"/>
    <w:qFormat/>
    <w:rsid w:val="002E5D23"/>
    <w:pPr>
      <w:bidi/>
      <w:spacing w:after="0" w:line="240" w:lineRule="auto"/>
    </w:pPr>
    <w:rPr>
      <w:rFonts w:ascii="Calibri" w:eastAsia="Calibri" w:hAnsi="Calibri" w:cs="Arial"/>
    </w:rPr>
  </w:style>
  <w:style w:type="table" w:customStyle="1" w:styleId="TableGrid11">
    <w:name w:val="Table Grid11"/>
    <w:basedOn w:val="TableNormal"/>
    <w:next w:val="TableGrid"/>
    <w:uiPriority w:val="59"/>
    <w:rsid w:val="002E5D2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rsid w:val="002E5D23"/>
  </w:style>
  <w:style w:type="character" w:styleId="PageNumber">
    <w:name w:val="page number"/>
    <w:rsid w:val="002E5D23"/>
    <w:rPr>
      <w:rFonts w:ascii="Calibri" w:eastAsia="Calibri" w:hAnsi="Calibri" w:cs="Arial"/>
    </w:rPr>
  </w:style>
  <w:style w:type="character" w:customStyle="1" w:styleId="apple-converted-space">
    <w:name w:val="apple-converted-space"/>
    <w:rsid w:val="002E5D23"/>
    <w:rPr>
      <w:rFonts w:ascii="Calibri" w:eastAsia="Calibri" w:hAnsi="Calibri" w:cs="Arial"/>
    </w:rPr>
  </w:style>
  <w:style w:type="character" w:styleId="Emphasis">
    <w:name w:val="Emphasis"/>
    <w:qFormat/>
    <w:rsid w:val="002E5D23"/>
    <w:rPr>
      <w:rFonts w:ascii="Calibri" w:eastAsia="Calibri" w:hAnsi="Calibri" w:cs="Arial"/>
      <w:i/>
      <w:iCs/>
    </w:rPr>
  </w:style>
  <w:style w:type="character" w:styleId="SubtleEmphasis">
    <w:name w:val="Subtle Emphasis"/>
    <w:qFormat/>
    <w:rsid w:val="002E5D23"/>
    <w:rPr>
      <w:rFonts w:ascii="Calibri" w:eastAsia="Calibri" w:hAnsi="Calibri" w:cs="Arial"/>
      <w:i/>
      <w:iCs/>
      <w:color w:val="808080"/>
    </w:rPr>
  </w:style>
  <w:style w:type="character" w:styleId="BookTitle">
    <w:name w:val="Book Title"/>
    <w:qFormat/>
    <w:rsid w:val="002E5D23"/>
    <w:rPr>
      <w:rFonts w:ascii="Calibri" w:eastAsia="Calibri" w:hAnsi="Calibri" w:cs="Arial"/>
      <w:b/>
      <w:bCs/>
      <w:smallCaps/>
      <w:spacing w:val="5"/>
    </w:rPr>
  </w:style>
  <w:style w:type="paragraph" w:styleId="EndnoteText">
    <w:name w:val="endnote text"/>
    <w:basedOn w:val="Normal"/>
    <w:link w:val="EndnoteTextChar"/>
    <w:uiPriority w:val="99"/>
    <w:rsid w:val="002E5D23"/>
    <w:pPr>
      <w:bidi/>
      <w:spacing w:after="0" w:line="240" w:lineRule="auto"/>
    </w:pPr>
    <w:rPr>
      <w:rFonts w:ascii="Calibri" w:eastAsia="Times New Roman" w:hAnsi="Calibri" w:cs="Arial"/>
      <w:sz w:val="20"/>
      <w:szCs w:val="20"/>
    </w:rPr>
  </w:style>
  <w:style w:type="character" w:customStyle="1" w:styleId="EndnoteTextChar">
    <w:name w:val="Endnote Text Char"/>
    <w:basedOn w:val="DefaultParagraphFont"/>
    <w:link w:val="EndnoteText"/>
    <w:uiPriority w:val="99"/>
    <w:rsid w:val="002E5D23"/>
    <w:rPr>
      <w:rFonts w:ascii="Calibri" w:eastAsia="Times New Roman" w:hAnsi="Calibri" w:cs="Arial"/>
      <w:sz w:val="20"/>
      <w:szCs w:val="20"/>
    </w:rPr>
  </w:style>
  <w:style w:type="character" w:styleId="EndnoteReference">
    <w:name w:val="endnote reference"/>
    <w:uiPriority w:val="99"/>
    <w:rsid w:val="002E5D23"/>
    <w:rPr>
      <w:rFonts w:ascii="Calibri" w:eastAsia="Calibri" w:hAnsi="Calibri" w:cs="Arial"/>
      <w:vertAlign w:val="superscript"/>
    </w:rPr>
  </w:style>
  <w:style w:type="paragraph" w:customStyle="1" w:styleId="a">
    <w:name w:val="عام"/>
    <w:basedOn w:val="Normal"/>
    <w:rsid w:val="002E5D23"/>
    <w:pPr>
      <w:bidi/>
      <w:spacing w:before="60" w:after="60" w:line="240" w:lineRule="auto"/>
      <w:ind w:firstLine="567"/>
      <w:jc w:val="lowKashida"/>
    </w:pPr>
    <w:rPr>
      <w:rFonts w:ascii="Calibri" w:eastAsia="Times New Roman" w:hAnsi="Calibri" w:cs="Simplified Arabic"/>
      <w:sz w:val="26"/>
      <w:szCs w:val="28"/>
    </w:rPr>
  </w:style>
  <w:style w:type="paragraph" w:customStyle="1" w:styleId="a0">
    <w:name w:val="عنوان"/>
    <w:basedOn w:val="a"/>
    <w:rsid w:val="002E5D23"/>
    <w:pPr>
      <w:spacing w:before="80" w:after="80"/>
      <w:ind w:hanging="1"/>
      <w:jc w:val="center"/>
    </w:pPr>
    <w:rPr>
      <w:rFonts w:eastAsia="Calibri" w:cs="MCS HIJON HIGH"/>
      <w:sz w:val="40"/>
      <w:szCs w:val="44"/>
    </w:rPr>
  </w:style>
  <w:style w:type="paragraph" w:customStyle="1" w:styleId="a1">
    <w:name w:val="تر"/>
    <w:basedOn w:val="a"/>
    <w:rsid w:val="002E5D23"/>
    <w:pPr>
      <w:ind w:left="566" w:right="566" w:hanging="425"/>
    </w:pPr>
    <w:rPr>
      <w:rFonts w:eastAsia="Calibri" w:cs="Arial"/>
    </w:rPr>
  </w:style>
  <w:style w:type="character" w:styleId="PlaceholderText">
    <w:name w:val="Placeholder Text"/>
    <w:uiPriority w:val="99"/>
    <w:rsid w:val="002E5D23"/>
    <w:rPr>
      <w:rFonts w:ascii="Calibri" w:eastAsia="Calibri" w:hAnsi="Calibri" w:cs="Arial"/>
      <w:color w:val="808080"/>
    </w:rPr>
  </w:style>
  <w:style w:type="paragraph" w:styleId="Index1">
    <w:name w:val="index 1"/>
    <w:basedOn w:val="Normal"/>
    <w:next w:val="Normal"/>
    <w:rsid w:val="002E5D23"/>
    <w:pPr>
      <w:spacing w:after="0" w:line="240" w:lineRule="auto"/>
      <w:ind w:left="220" w:hanging="220"/>
    </w:pPr>
    <w:rPr>
      <w:rFonts w:ascii="Calibri" w:eastAsia="Times New Roman" w:hAnsi="Calibri" w:cs="Arial"/>
    </w:rPr>
  </w:style>
  <w:style w:type="character" w:customStyle="1" w:styleId="index">
    <w:name w:val="index"/>
    <w:rsid w:val="002E5D23"/>
    <w:rPr>
      <w:rFonts w:ascii="Calibri" w:eastAsia="Calibri" w:hAnsi="Calibri" w:cs="Arial"/>
    </w:rPr>
  </w:style>
  <w:style w:type="paragraph" w:styleId="Title">
    <w:name w:val="Title"/>
    <w:basedOn w:val="Normal"/>
    <w:next w:val="Normal"/>
    <w:link w:val="TitleChar"/>
    <w:uiPriority w:val="10"/>
    <w:qFormat/>
    <w:rsid w:val="002E5D23"/>
    <w:pPr>
      <w:bidi/>
      <w:spacing w:before="240" w:after="60" w:line="240" w:lineRule="auto"/>
      <w:jc w:val="center"/>
      <w:outlineLvl w:val="0"/>
    </w:pPr>
    <w:rPr>
      <w:rFonts w:ascii="Cambria" w:eastAsia="Times New Roman" w:hAnsi="Cambria" w:cs="Arial"/>
      <w:b/>
      <w:bCs/>
      <w:kern w:val="28"/>
      <w:sz w:val="32"/>
      <w:szCs w:val="32"/>
    </w:rPr>
  </w:style>
  <w:style w:type="character" w:customStyle="1" w:styleId="TitleChar">
    <w:name w:val="Title Char"/>
    <w:basedOn w:val="DefaultParagraphFont"/>
    <w:link w:val="Title"/>
    <w:uiPriority w:val="10"/>
    <w:rsid w:val="002E5D23"/>
    <w:rPr>
      <w:rFonts w:ascii="Cambria" w:eastAsia="Times New Roman" w:hAnsi="Cambria" w:cs="Arial"/>
      <w:b/>
      <w:bCs/>
      <w:kern w:val="28"/>
      <w:sz w:val="32"/>
      <w:szCs w:val="32"/>
    </w:rPr>
  </w:style>
  <w:style w:type="paragraph" w:styleId="Subtitle">
    <w:name w:val="Subtitle"/>
    <w:basedOn w:val="Normal"/>
    <w:next w:val="Normal"/>
    <w:link w:val="SubtitleChar"/>
    <w:uiPriority w:val="11"/>
    <w:qFormat/>
    <w:rsid w:val="002E5D23"/>
    <w:pPr>
      <w:spacing w:after="60" w:line="240" w:lineRule="auto"/>
      <w:jc w:val="center"/>
      <w:outlineLvl w:val="1"/>
    </w:pPr>
    <w:rPr>
      <w:rFonts w:ascii="Cambria" w:eastAsia="Times New Roman" w:hAnsi="Cambria" w:cs="Arial"/>
      <w:sz w:val="24"/>
      <w:szCs w:val="24"/>
    </w:rPr>
  </w:style>
  <w:style w:type="character" w:customStyle="1" w:styleId="SubtitleChar">
    <w:name w:val="Subtitle Char"/>
    <w:basedOn w:val="DefaultParagraphFont"/>
    <w:link w:val="Subtitle"/>
    <w:uiPriority w:val="11"/>
    <w:rsid w:val="002E5D23"/>
    <w:rPr>
      <w:rFonts w:ascii="Cambria" w:eastAsia="Times New Roman" w:hAnsi="Cambria" w:cs="Arial"/>
      <w:sz w:val="24"/>
      <w:szCs w:val="24"/>
    </w:rPr>
  </w:style>
  <w:style w:type="paragraph" w:styleId="Quote">
    <w:name w:val="Quote"/>
    <w:basedOn w:val="Normal"/>
    <w:next w:val="Normal"/>
    <w:link w:val="QuoteChar"/>
    <w:uiPriority w:val="29"/>
    <w:qFormat/>
    <w:rsid w:val="002E5D23"/>
    <w:pPr>
      <w:spacing w:after="0" w:line="240" w:lineRule="auto"/>
    </w:pPr>
    <w:rPr>
      <w:rFonts w:ascii="Calibri" w:eastAsia="Times New Roman" w:hAnsi="Calibri" w:cs="Arial"/>
      <w:i/>
      <w:sz w:val="24"/>
      <w:szCs w:val="24"/>
    </w:rPr>
  </w:style>
  <w:style w:type="character" w:customStyle="1" w:styleId="QuoteChar">
    <w:name w:val="Quote Char"/>
    <w:basedOn w:val="DefaultParagraphFont"/>
    <w:link w:val="Quote"/>
    <w:uiPriority w:val="29"/>
    <w:rsid w:val="002E5D23"/>
    <w:rPr>
      <w:rFonts w:ascii="Calibri" w:eastAsia="Times New Roman" w:hAnsi="Calibri" w:cs="Arial"/>
      <w:i/>
      <w:sz w:val="24"/>
      <w:szCs w:val="24"/>
    </w:rPr>
  </w:style>
  <w:style w:type="paragraph" w:styleId="IntenseQuote">
    <w:name w:val="Intense Quote"/>
    <w:basedOn w:val="Normal"/>
    <w:next w:val="Normal"/>
    <w:link w:val="IntenseQuoteChar"/>
    <w:uiPriority w:val="30"/>
    <w:qFormat/>
    <w:rsid w:val="002E5D23"/>
    <w:pPr>
      <w:spacing w:after="0" w:line="240" w:lineRule="auto"/>
      <w:ind w:left="720" w:right="720"/>
    </w:pPr>
    <w:rPr>
      <w:rFonts w:ascii="Calibri" w:eastAsia="Times New Roman" w:hAnsi="Calibri" w:cs="Arial"/>
      <w:b/>
      <w:i/>
      <w:sz w:val="24"/>
      <w:szCs w:val="20"/>
    </w:rPr>
  </w:style>
  <w:style w:type="character" w:customStyle="1" w:styleId="IntenseQuoteChar">
    <w:name w:val="Intense Quote Char"/>
    <w:basedOn w:val="DefaultParagraphFont"/>
    <w:link w:val="IntenseQuote"/>
    <w:uiPriority w:val="30"/>
    <w:rsid w:val="002E5D23"/>
    <w:rPr>
      <w:rFonts w:ascii="Calibri" w:eastAsia="Times New Roman" w:hAnsi="Calibri" w:cs="Arial"/>
      <w:b/>
      <w:i/>
      <w:sz w:val="24"/>
      <w:szCs w:val="20"/>
    </w:rPr>
  </w:style>
  <w:style w:type="character" w:styleId="IntenseEmphasis">
    <w:name w:val="Intense Emphasis"/>
    <w:uiPriority w:val="21"/>
    <w:qFormat/>
    <w:rsid w:val="002E5D23"/>
    <w:rPr>
      <w:rFonts w:ascii="Calibri" w:eastAsia="Calibri" w:hAnsi="Calibri" w:cs="Arial"/>
      <w:b/>
      <w:i/>
      <w:sz w:val="24"/>
      <w:szCs w:val="24"/>
      <w:u w:val="single"/>
    </w:rPr>
  </w:style>
  <w:style w:type="character" w:styleId="SubtleReference">
    <w:name w:val="Subtle Reference"/>
    <w:qFormat/>
    <w:rsid w:val="002E5D23"/>
    <w:rPr>
      <w:rFonts w:ascii="Calibri" w:eastAsia="Calibri" w:hAnsi="Calibri" w:cs="Arial"/>
      <w:sz w:val="24"/>
      <w:szCs w:val="24"/>
      <w:u w:val="single"/>
    </w:rPr>
  </w:style>
  <w:style w:type="character" w:styleId="IntenseReference">
    <w:name w:val="Intense Reference"/>
    <w:uiPriority w:val="32"/>
    <w:qFormat/>
    <w:rsid w:val="002E5D23"/>
    <w:rPr>
      <w:rFonts w:ascii="Calibri" w:eastAsia="Calibri" w:hAnsi="Calibri" w:cs="Arial"/>
      <w:b/>
      <w:sz w:val="24"/>
      <w:u w:val="single"/>
    </w:rPr>
  </w:style>
  <w:style w:type="paragraph" w:styleId="TOCHeading">
    <w:name w:val="TOC Heading"/>
    <w:basedOn w:val="Heading1"/>
    <w:next w:val="Normal"/>
    <w:uiPriority w:val="39"/>
    <w:qFormat/>
    <w:rsid w:val="002E5D23"/>
    <w:pPr>
      <w:outlineLvl w:val="9"/>
    </w:pPr>
    <w:rPr>
      <w:rFonts w:ascii="Calibri" w:eastAsia="Calibri" w:hAnsi="Calibri"/>
      <w:lang w:bidi="en-US"/>
    </w:rPr>
  </w:style>
  <w:style w:type="table" w:customStyle="1" w:styleId="TableGrid21">
    <w:name w:val="Table Grid21"/>
    <w:basedOn w:val="TableNormal"/>
    <w:rsid w:val="002E5D2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eld-content">
    <w:name w:val="field-content"/>
    <w:rsid w:val="002E5D23"/>
    <w:rPr>
      <w:rFonts w:ascii="Calibri" w:eastAsia="Calibri" w:hAnsi="Calibri" w:cs="Arial"/>
    </w:rPr>
  </w:style>
  <w:style w:type="character" w:customStyle="1" w:styleId="hps">
    <w:name w:val="hps"/>
    <w:rsid w:val="002E5D23"/>
    <w:rPr>
      <w:rFonts w:ascii="Calibri" w:eastAsia="Calibri" w:hAnsi="Calibri" w:cs="Arial"/>
    </w:rPr>
  </w:style>
  <w:style w:type="table" w:customStyle="1" w:styleId="TableGrid111">
    <w:name w:val="Table Grid111"/>
    <w:basedOn w:val="TableNormal"/>
    <w:next w:val="TableGrid"/>
    <w:rsid w:val="002E5D2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rsid w:val="002E5D2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rsid w:val="002E5D23"/>
    <w:rPr>
      <w:rFonts w:ascii="Calibri" w:eastAsia="Calibri" w:hAnsi="Calibri" w:cs="Arial"/>
    </w:rPr>
  </w:style>
  <w:style w:type="character" w:customStyle="1" w:styleId="alt-edited">
    <w:name w:val="alt-edited"/>
    <w:rsid w:val="002E5D23"/>
    <w:rPr>
      <w:rFonts w:ascii="Calibri" w:eastAsia="Calibri" w:hAnsi="Calibri" w:cs="Arial"/>
    </w:rPr>
  </w:style>
  <w:style w:type="paragraph" w:customStyle="1" w:styleId="a2">
    <w:name w:val="سرد الفقرات"/>
    <w:basedOn w:val="Normal"/>
    <w:uiPriority w:val="99"/>
    <w:rsid w:val="002E5D23"/>
    <w:pPr>
      <w:bidi/>
      <w:spacing w:after="200" w:line="276" w:lineRule="auto"/>
      <w:ind w:left="720"/>
    </w:pPr>
    <w:rPr>
      <w:rFonts w:ascii="Calibri" w:eastAsia="Calibri" w:hAnsi="Calibri" w:cs="Arial"/>
    </w:rPr>
  </w:style>
  <w:style w:type="paragraph" w:customStyle="1" w:styleId="1">
    <w:name w:val="سرد الفقرات1"/>
    <w:basedOn w:val="Normal"/>
    <w:qFormat/>
    <w:rsid w:val="002E5D23"/>
    <w:pPr>
      <w:bidi/>
      <w:spacing w:after="200" w:line="276" w:lineRule="auto"/>
      <w:ind w:left="720"/>
    </w:pPr>
    <w:rPr>
      <w:rFonts w:ascii="Calibri" w:eastAsia="Calibri" w:hAnsi="Calibri" w:cs="Arial"/>
    </w:rPr>
  </w:style>
  <w:style w:type="paragraph" w:customStyle="1" w:styleId="NoSpacing1">
    <w:name w:val="No Spacing1"/>
    <w:link w:val="NoSpacingChar"/>
    <w:qFormat/>
    <w:rsid w:val="002E5D23"/>
    <w:pPr>
      <w:bidi/>
      <w:spacing w:after="0" w:line="240" w:lineRule="auto"/>
    </w:pPr>
    <w:rPr>
      <w:rFonts w:ascii="Times New Roman" w:eastAsia="Times New Roman" w:hAnsi="Times New Roman" w:cs="Times New Roman"/>
      <w:sz w:val="24"/>
      <w:szCs w:val="20"/>
    </w:rPr>
  </w:style>
  <w:style w:type="character" w:customStyle="1" w:styleId="NoSpacingChar">
    <w:name w:val="No Spacing Char"/>
    <w:link w:val="NoSpacing1"/>
    <w:locked/>
    <w:rsid w:val="002E5D23"/>
    <w:rPr>
      <w:rFonts w:ascii="Times New Roman" w:eastAsia="Times New Roman" w:hAnsi="Times New Roman" w:cs="Times New Roman"/>
      <w:sz w:val="24"/>
      <w:szCs w:val="20"/>
    </w:rPr>
  </w:style>
  <w:style w:type="paragraph" w:styleId="ListBullet4">
    <w:name w:val="List Bullet 4"/>
    <w:basedOn w:val="Normal"/>
    <w:autoRedefine/>
    <w:rsid w:val="002E5D23"/>
    <w:pPr>
      <w:numPr>
        <w:numId w:val="1"/>
      </w:numPr>
      <w:bidi/>
      <w:spacing w:after="0" w:line="240" w:lineRule="auto"/>
      <w:jc w:val="lowKashida"/>
    </w:pPr>
    <w:rPr>
      <w:rFonts w:ascii="Times New Roman" w:eastAsia="Times New Roman" w:hAnsi="Times New Roman" w:cs="Simplified Arabic"/>
      <w:sz w:val="24"/>
      <w:szCs w:val="32"/>
    </w:rPr>
  </w:style>
  <w:style w:type="paragraph" w:customStyle="1" w:styleId="RecipientName">
    <w:name w:val="Recipient Name"/>
    <w:basedOn w:val="Normal"/>
    <w:next w:val="Normal"/>
    <w:qFormat/>
    <w:rsid w:val="002E5D23"/>
    <w:pPr>
      <w:spacing w:after="0" w:line="240" w:lineRule="auto"/>
      <w:ind w:right="720"/>
    </w:pPr>
    <w:rPr>
      <w:rFonts w:eastAsia="Times New Roman"/>
      <w:b/>
      <w:sz w:val="24"/>
      <w:szCs w:val="24"/>
      <w:lang w:eastAsia="ja-JP"/>
    </w:rPr>
  </w:style>
  <w:style w:type="character" w:customStyle="1" w:styleId="UnresolvedMention2">
    <w:name w:val="Unresolved Mention2"/>
    <w:basedOn w:val="DefaultParagraphFont"/>
    <w:uiPriority w:val="99"/>
    <w:semiHidden/>
    <w:unhideWhenUsed/>
    <w:rsid w:val="003D7161"/>
    <w:rPr>
      <w:color w:val="605E5C"/>
      <w:shd w:val="clear" w:color="auto" w:fill="E1DFDD"/>
    </w:rPr>
  </w:style>
  <w:style w:type="numbering" w:customStyle="1" w:styleId="NoList3">
    <w:name w:val="No List3"/>
    <w:next w:val="NoList"/>
    <w:uiPriority w:val="99"/>
    <w:semiHidden/>
    <w:unhideWhenUsed/>
    <w:rsid w:val="00BA7C43"/>
  </w:style>
  <w:style w:type="table" w:customStyle="1" w:styleId="PlainTable31">
    <w:name w:val="Plain Table 31"/>
    <w:basedOn w:val="TableNormal"/>
    <w:next w:val="PlainTable3"/>
    <w:uiPriority w:val="43"/>
    <w:rsid w:val="00BA7C43"/>
    <w:pPr>
      <w:bidi/>
      <w:spacing w:after="0" w:line="240" w:lineRule="auto"/>
      <w:ind w:left="862" w:hanging="142"/>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ListParagraphChar">
    <w:name w:val="List Paragraph Char"/>
    <w:link w:val="ListParagraph"/>
    <w:uiPriority w:val="34"/>
    <w:rsid w:val="00BA7C43"/>
  </w:style>
  <w:style w:type="table" w:customStyle="1" w:styleId="GridTable4-Accent51">
    <w:name w:val="Grid Table 4 - Accent 51"/>
    <w:basedOn w:val="TableNormal"/>
    <w:next w:val="GridTable4-Accent5"/>
    <w:uiPriority w:val="49"/>
    <w:rsid w:val="00BA7C43"/>
    <w:pPr>
      <w:bidi/>
      <w:spacing w:after="0" w:line="240" w:lineRule="auto"/>
    </w:pPr>
    <w:rPr>
      <w:kern w:val="2"/>
      <w14:ligatures w14:val="standardContextual"/>
    </w:rPr>
    <w:tblPr>
      <w:tblStyleRowBandSize w:val="1"/>
      <w:tblStyleColBandSize w:val="1"/>
      <w:tblBorders>
        <w:top w:val="single" w:sz="4" w:space="0" w:color="BDB5B5"/>
        <w:left w:val="single" w:sz="4" w:space="0" w:color="BDB5B5"/>
        <w:bottom w:val="single" w:sz="4" w:space="0" w:color="BDB5B5"/>
        <w:right w:val="single" w:sz="4" w:space="0" w:color="BDB5B5"/>
        <w:insideH w:val="single" w:sz="4" w:space="0" w:color="BDB5B5"/>
        <w:insideV w:val="single" w:sz="4" w:space="0" w:color="BDB5B5"/>
      </w:tblBorders>
    </w:tblPr>
    <w:tblStylePr w:type="firstRow">
      <w:rPr>
        <w:b/>
        <w:bCs/>
        <w:color w:val="FFFFFF"/>
      </w:rPr>
      <w:tblPr/>
      <w:tcPr>
        <w:tcBorders>
          <w:top w:val="single" w:sz="4" w:space="0" w:color="918485"/>
          <w:left w:val="single" w:sz="4" w:space="0" w:color="918485"/>
          <w:bottom w:val="single" w:sz="4" w:space="0" w:color="918485"/>
          <w:right w:val="single" w:sz="4" w:space="0" w:color="918485"/>
          <w:insideH w:val="nil"/>
          <w:insideV w:val="nil"/>
        </w:tcBorders>
        <w:shd w:val="clear" w:color="auto" w:fill="918485"/>
      </w:tcPr>
    </w:tblStylePr>
    <w:tblStylePr w:type="lastRow">
      <w:rPr>
        <w:b/>
        <w:bCs/>
      </w:rPr>
      <w:tblPr/>
      <w:tcPr>
        <w:tcBorders>
          <w:top w:val="double" w:sz="4" w:space="0" w:color="918485"/>
        </w:tcBorders>
      </w:tcPr>
    </w:tblStylePr>
    <w:tblStylePr w:type="firstCol">
      <w:rPr>
        <w:b/>
        <w:bCs/>
      </w:rPr>
    </w:tblStylePr>
    <w:tblStylePr w:type="lastCol">
      <w:rPr>
        <w:b/>
        <w:bCs/>
      </w:rPr>
    </w:tblStylePr>
    <w:tblStylePr w:type="band1Vert">
      <w:tblPr/>
      <w:tcPr>
        <w:shd w:val="clear" w:color="auto" w:fill="E9E6E6"/>
      </w:tcPr>
    </w:tblStylePr>
    <w:tblStylePr w:type="band1Horz">
      <w:tblPr/>
      <w:tcPr>
        <w:shd w:val="clear" w:color="auto" w:fill="E9E6E6"/>
      </w:tcPr>
    </w:tblStylePr>
  </w:style>
  <w:style w:type="table" w:customStyle="1" w:styleId="TableGrid3">
    <w:name w:val="Table Grid3"/>
    <w:basedOn w:val="TableNormal"/>
    <w:next w:val="TableGrid"/>
    <w:uiPriority w:val="39"/>
    <w:rsid w:val="00BA7C43"/>
    <w:pPr>
      <w:spacing w:after="0" w:line="240" w:lineRule="auto"/>
    </w:p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tcBorders>
          <w:top w:val="single" w:sz="4" w:space="0" w:color="9B2D1F"/>
          <w:left w:val="single" w:sz="4" w:space="0" w:color="9B2D1F"/>
          <w:bottom w:val="single" w:sz="4" w:space="0" w:color="9B2D1F"/>
          <w:right w:val="single" w:sz="4" w:space="0" w:color="9B2D1F"/>
          <w:insideH w:val="single" w:sz="4" w:space="0" w:color="9B2D1F"/>
          <w:insideV w:val="single" w:sz="4" w:space="0" w:color="9B2D1F"/>
        </w:tcBorders>
        <w:shd w:val="clear" w:color="auto" w:fill="9B2D1F"/>
      </w:tcPr>
    </w:tblStylePr>
    <w:tblStylePr w:type="band2Horz">
      <w:tblPr/>
      <w:tcPr>
        <w:shd w:val="clear" w:color="auto" w:fill="F4CDC8"/>
      </w:tcPr>
    </w:tblStylePr>
  </w:style>
  <w:style w:type="paragraph" w:customStyle="1" w:styleId="TOC11">
    <w:name w:val="TOC 11"/>
    <w:basedOn w:val="Normal"/>
    <w:next w:val="Normal"/>
    <w:autoRedefine/>
    <w:uiPriority w:val="39"/>
    <w:unhideWhenUsed/>
    <w:rsid w:val="00BA7C43"/>
    <w:pPr>
      <w:tabs>
        <w:tab w:val="right" w:leader="dot" w:pos="8260"/>
      </w:tabs>
      <w:spacing w:before="100" w:beforeAutospacing="1" w:after="100" w:afterAutospacing="1" w:line="360" w:lineRule="auto"/>
      <w:jc w:val="center"/>
      <w:outlineLvl w:val="0"/>
    </w:pPr>
    <w:rPr>
      <w:rFonts w:ascii="Sakkal Majalla" w:hAnsi="Sakkal Majalla" w:cs="Sakkal Majalla"/>
      <w:b/>
      <w:bCs/>
      <w:noProof/>
      <w:color w:val="000000"/>
      <w:sz w:val="40"/>
      <w:szCs w:val="40"/>
      <w:lang w:bidi="ar-EG"/>
    </w:rPr>
  </w:style>
  <w:style w:type="paragraph" w:styleId="TOC2">
    <w:name w:val="toc 2"/>
    <w:basedOn w:val="Normal"/>
    <w:next w:val="Normal"/>
    <w:autoRedefine/>
    <w:uiPriority w:val="39"/>
    <w:unhideWhenUsed/>
    <w:rsid w:val="00BA7C43"/>
    <w:pPr>
      <w:bidi/>
      <w:spacing w:after="100" w:line="360" w:lineRule="auto"/>
      <w:ind w:left="220" w:firstLine="720"/>
      <w:jc w:val="both"/>
    </w:pPr>
  </w:style>
  <w:style w:type="paragraph" w:styleId="TOC3">
    <w:name w:val="toc 3"/>
    <w:basedOn w:val="Normal"/>
    <w:next w:val="Normal"/>
    <w:autoRedefine/>
    <w:uiPriority w:val="39"/>
    <w:unhideWhenUsed/>
    <w:rsid w:val="00BA7C43"/>
    <w:pPr>
      <w:bidi/>
      <w:spacing w:after="100" w:line="360" w:lineRule="auto"/>
      <w:ind w:left="440" w:firstLine="720"/>
      <w:jc w:val="both"/>
    </w:pPr>
  </w:style>
  <w:style w:type="character" w:customStyle="1" w:styleId="10">
    <w:name w:val="إشارة لم يتم حلها1"/>
    <w:basedOn w:val="DefaultParagraphFont"/>
    <w:uiPriority w:val="99"/>
    <w:semiHidden/>
    <w:unhideWhenUsed/>
    <w:rsid w:val="00BA7C43"/>
    <w:rPr>
      <w:color w:val="605E5C"/>
      <w:shd w:val="clear" w:color="auto" w:fill="E1DFDD"/>
    </w:rPr>
  </w:style>
  <w:style w:type="character" w:customStyle="1" w:styleId="fontstyle01">
    <w:name w:val="fontstyle01"/>
    <w:basedOn w:val="DefaultParagraphFont"/>
    <w:rsid w:val="00BA7C43"/>
    <w:rPr>
      <w:rFonts w:ascii="SakkalMajallaBold" w:hAnsi="SakkalMajallaBold" w:hint="default"/>
      <w:b/>
      <w:bCs/>
      <w:i w:val="0"/>
      <w:iCs w:val="0"/>
      <w:color w:val="000000"/>
      <w:sz w:val="36"/>
      <w:szCs w:val="36"/>
    </w:rPr>
  </w:style>
  <w:style w:type="numbering" w:customStyle="1" w:styleId="11">
    <w:name w:val="بلا قائمة1"/>
    <w:next w:val="NoList"/>
    <w:uiPriority w:val="99"/>
    <w:semiHidden/>
    <w:unhideWhenUsed/>
    <w:rsid w:val="00BA7C43"/>
  </w:style>
  <w:style w:type="table" w:customStyle="1" w:styleId="12">
    <w:name w:val="شبكة جدول1"/>
    <w:basedOn w:val="TableNormal"/>
    <w:next w:val="TableGrid"/>
    <w:uiPriority w:val="39"/>
    <w:rsid w:val="00BA7C43"/>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tcBorders>
          <w:top w:val="nil"/>
          <w:left w:val="nil"/>
          <w:bottom w:val="nil"/>
          <w:right w:val="nil"/>
          <w:insideH w:val="nil"/>
          <w:insideV w:val="nil"/>
        </w:tcBorders>
        <w:shd w:val="clear" w:color="auto" w:fill="9B2D1F"/>
      </w:tcPr>
    </w:tblStylePr>
    <w:tblStylePr w:type="band2Horz">
      <w:tblPr/>
      <w:tcPr>
        <w:shd w:val="clear" w:color="auto" w:fill="F4CDC8"/>
      </w:tcPr>
    </w:tblStylePr>
  </w:style>
  <w:style w:type="paragraph" w:customStyle="1" w:styleId="msonormal0">
    <w:name w:val="msonormal"/>
    <w:basedOn w:val="Normal"/>
    <w:rsid w:val="00BA7C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4k7w5x">
    <w:name w:val="x4k7w5x"/>
    <w:basedOn w:val="DefaultParagraphFont"/>
    <w:rsid w:val="00BA7C43"/>
  </w:style>
  <w:style w:type="character" w:customStyle="1" w:styleId="x193iq5w">
    <w:name w:val="x193iq5w"/>
    <w:basedOn w:val="DefaultParagraphFont"/>
    <w:rsid w:val="00BA7C43"/>
  </w:style>
  <w:style w:type="character" w:customStyle="1" w:styleId="xzpqnlu">
    <w:name w:val="xzpqnlu"/>
    <w:basedOn w:val="DefaultParagraphFont"/>
    <w:rsid w:val="00BA7C43"/>
  </w:style>
  <w:style w:type="table" w:customStyle="1" w:styleId="GridTable4-Accent31">
    <w:name w:val="Grid Table 4 - Accent 31"/>
    <w:basedOn w:val="TableNormal"/>
    <w:next w:val="GridTable4-Accent3"/>
    <w:uiPriority w:val="49"/>
    <w:rsid w:val="00BA7C43"/>
    <w:pPr>
      <w:bidi/>
      <w:spacing w:after="0" w:line="240" w:lineRule="auto"/>
      <w:ind w:left="862" w:hanging="142"/>
    </w:pPr>
    <w:tblPr>
      <w:tblStyleRowBandSize w:val="1"/>
      <w:tblStyleColBandSize w:val="1"/>
      <w:tblBorders>
        <w:top w:val="single" w:sz="4" w:space="0" w:color="C7BBA5"/>
        <w:left w:val="single" w:sz="4" w:space="0" w:color="C7BBA5"/>
        <w:bottom w:val="single" w:sz="4" w:space="0" w:color="C7BBA5"/>
        <w:right w:val="single" w:sz="4" w:space="0" w:color="C7BBA5"/>
        <w:insideH w:val="single" w:sz="4" w:space="0" w:color="C7BBA5"/>
        <w:insideV w:val="single" w:sz="4" w:space="0" w:color="C7BBA5"/>
      </w:tblBorders>
    </w:tblPr>
    <w:tblStylePr w:type="firstRow">
      <w:rPr>
        <w:b/>
        <w:bCs/>
        <w:color w:val="FFFFFF"/>
      </w:rPr>
      <w:tblPr/>
      <w:tcPr>
        <w:tcBorders>
          <w:top w:val="single" w:sz="4" w:space="0" w:color="A28E6A"/>
          <w:left w:val="single" w:sz="4" w:space="0" w:color="A28E6A"/>
          <w:bottom w:val="single" w:sz="4" w:space="0" w:color="A28E6A"/>
          <w:right w:val="single" w:sz="4" w:space="0" w:color="A28E6A"/>
          <w:insideH w:val="nil"/>
          <w:insideV w:val="nil"/>
        </w:tcBorders>
        <w:shd w:val="clear" w:color="auto" w:fill="A28E6A"/>
      </w:tcPr>
    </w:tblStylePr>
    <w:tblStylePr w:type="lastRow">
      <w:rPr>
        <w:b/>
        <w:bCs/>
      </w:rPr>
      <w:tblPr/>
      <w:tcPr>
        <w:tcBorders>
          <w:top w:val="double" w:sz="4" w:space="0" w:color="A28E6A"/>
        </w:tcBorders>
      </w:tcPr>
    </w:tblStylePr>
    <w:tblStylePr w:type="firstCol">
      <w:rPr>
        <w:b/>
        <w:bCs/>
      </w:rPr>
    </w:tblStylePr>
    <w:tblStylePr w:type="lastCol">
      <w:rPr>
        <w:b/>
        <w:bCs/>
      </w:rPr>
    </w:tblStylePr>
    <w:tblStylePr w:type="band1Vert">
      <w:tblPr/>
      <w:tcPr>
        <w:shd w:val="clear" w:color="auto" w:fill="ECE8E1"/>
      </w:tcPr>
    </w:tblStylePr>
    <w:tblStylePr w:type="band1Horz">
      <w:tblPr/>
      <w:tcPr>
        <w:shd w:val="clear" w:color="auto" w:fill="ECE8E1"/>
      </w:tcPr>
    </w:tblStylePr>
  </w:style>
  <w:style w:type="table" w:customStyle="1" w:styleId="ListTable3-Accent31">
    <w:name w:val="List Table 3 - Accent 31"/>
    <w:basedOn w:val="TableNormal"/>
    <w:next w:val="ListTable3-Accent3"/>
    <w:uiPriority w:val="48"/>
    <w:rsid w:val="00BA7C43"/>
    <w:pPr>
      <w:bidi/>
      <w:spacing w:after="0" w:line="240" w:lineRule="auto"/>
      <w:ind w:left="862" w:hanging="142"/>
    </w:pPr>
    <w:tblPr>
      <w:tblStyleRowBandSize w:val="1"/>
      <w:tblStyleColBandSize w:val="1"/>
      <w:tblBorders>
        <w:top w:val="single" w:sz="4" w:space="0" w:color="A28E6A"/>
        <w:left w:val="single" w:sz="4" w:space="0" w:color="A28E6A"/>
        <w:bottom w:val="single" w:sz="4" w:space="0" w:color="A28E6A"/>
        <w:right w:val="single" w:sz="4" w:space="0" w:color="A28E6A"/>
      </w:tblBorders>
    </w:tblPr>
    <w:tblStylePr w:type="firstRow">
      <w:rPr>
        <w:b/>
        <w:bCs/>
        <w:color w:val="FFFFFF"/>
      </w:rPr>
      <w:tblPr/>
      <w:tcPr>
        <w:shd w:val="clear" w:color="auto" w:fill="A28E6A"/>
      </w:tcPr>
    </w:tblStylePr>
    <w:tblStylePr w:type="lastRow">
      <w:rPr>
        <w:b/>
        <w:bCs/>
      </w:rPr>
      <w:tblPr/>
      <w:tcPr>
        <w:tcBorders>
          <w:top w:val="double" w:sz="4" w:space="0" w:color="A28E6A"/>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28E6A"/>
          <w:right w:val="single" w:sz="4" w:space="0" w:color="A28E6A"/>
        </w:tcBorders>
      </w:tcPr>
    </w:tblStylePr>
    <w:tblStylePr w:type="band1Horz">
      <w:tblPr/>
      <w:tcPr>
        <w:tcBorders>
          <w:top w:val="single" w:sz="4" w:space="0" w:color="A28E6A"/>
          <w:bottom w:val="single" w:sz="4" w:space="0" w:color="A28E6A"/>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28E6A"/>
          <w:left w:val="nil"/>
        </w:tcBorders>
      </w:tcPr>
    </w:tblStylePr>
    <w:tblStylePr w:type="swCell">
      <w:tblPr/>
      <w:tcPr>
        <w:tcBorders>
          <w:top w:val="double" w:sz="4" w:space="0" w:color="A28E6A"/>
          <w:right w:val="nil"/>
        </w:tcBorders>
      </w:tcPr>
    </w:tblStylePr>
  </w:style>
  <w:style w:type="paragraph" w:styleId="z-TopofForm">
    <w:name w:val="HTML Top of Form"/>
    <w:basedOn w:val="Normal"/>
    <w:next w:val="Normal"/>
    <w:link w:val="z-TopofFormChar"/>
    <w:hidden/>
    <w:uiPriority w:val="99"/>
    <w:semiHidden/>
    <w:unhideWhenUsed/>
    <w:rsid w:val="00BA7C4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BA7C43"/>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BA7C43"/>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BA7C43"/>
    <w:rPr>
      <w:rFonts w:ascii="Arial" w:eastAsia="Times New Roman" w:hAnsi="Arial" w:cs="Arial"/>
      <w:vanish/>
      <w:sz w:val="16"/>
      <w:szCs w:val="16"/>
    </w:rPr>
  </w:style>
  <w:style w:type="table" w:customStyle="1" w:styleId="GridTable4-Accent61">
    <w:name w:val="Grid Table 4 - Accent 61"/>
    <w:basedOn w:val="TableNormal"/>
    <w:next w:val="GridTable4-Accent6"/>
    <w:uiPriority w:val="49"/>
    <w:rsid w:val="00BA7C43"/>
    <w:pPr>
      <w:bidi/>
      <w:spacing w:after="0" w:line="240" w:lineRule="auto"/>
    </w:pPr>
    <w:rPr>
      <w:kern w:val="2"/>
      <w14:ligatures w14:val="standardContextual"/>
    </w:rPr>
    <w:tblPr>
      <w:tblStyleRowBandSize w:val="1"/>
      <w:tblStyleColBandSize w:val="1"/>
      <w:tblBorders>
        <w:top w:val="single" w:sz="4" w:space="0" w:color="B89A9A"/>
        <w:left w:val="single" w:sz="4" w:space="0" w:color="B89A9A"/>
        <w:bottom w:val="single" w:sz="4" w:space="0" w:color="B89A9A"/>
        <w:right w:val="single" w:sz="4" w:space="0" w:color="B89A9A"/>
        <w:insideH w:val="single" w:sz="4" w:space="0" w:color="B89A9A"/>
        <w:insideV w:val="single" w:sz="4" w:space="0" w:color="B89A9A"/>
      </w:tblBorders>
    </w:tblPr>
    <w:tblStylePr w:type="firstRow">
      <w:rPr>
        <w:b/>
        <w:bCs/>
        <w:color w:val="FFFFFF"/>
      </w:rPr>
      <w:tblPr/>
      <w:tcPr>
        <w:tcBorders>
          <w:top w:val="single" w:sz="4" w:space="0" w:color="855D5D"/>
          <w:left w:val="single" w:sz="4" w:space="0" w:color="855D5D"/>
          <w:bottom w:val="single" w:sz="4" w:space="0" w:color="855D5D"/>
          <w:right w:val="single" w:sz="4" w:space="0" w:color="855D5D"/>
          <w:insideH w:val="nil"/>
          <w:insideV w:val="nil"/>
        </w:tcBorders>
        <w:shd w:val="clear" w:color="auto" w:fill="855D5D"/>
      </w:tcPr>
    </w:tblStylePr>
    <w:tblStylePr w:type="lastRow">
      <w:rPr>
        <w:b/>
        <w:bCs/>
      </w:rPr>
      <w:tblPr/>
      <w:tcPr>
        <w:tcBorders>
          <w:top w:val="double" w:sz="4" w:space="0" w:color="855D5D"/>
        </w:tcBorders>
      </w:tcPr>
    </w:tblStylePr>
    <w:tblStylePr w:type="firstCol">
      <w:rPr>
        <w:b/>
        <w:bCs/>
      </w:rPr>
    </w:tblStylePr>
    <w:tblStylePr w:type="lastCol">
      <w:rPr>
        <w:b/>
        <w:bCs/>
      </w:rPr>
    </w:tblStylePr>
    <w:tblStylePr w:type="band1Vert">
      <w:tblPr/>
      <w:tcPr>
        <w:shd w:val="clear" w:color="auto" w:fill="E7DDDD"/>
      </w:tcPr>
    </w:tblStylePr>
    <w:tblStylePr w:type="band1Horz">
      <w:tblPr/>
      <w:tcPr>
        <w:shd w:val="clear" w:color="auto" w:fill="E7DDDD"/>
      </w:tcPr>
    </w:tblStylePr>
  </w:style>
  <w:style w:type="table" w:customStyle="1" w:styleId="GridTable31">
    <w:name w:val="Grid Table 31"/>
    <w:basedOn w:val="TableNormal"/>
    <w:next w:val="GridTable3"/>
    <w:uiPriority w:val="48"/>
    <w:rsid w:val="00BA7C43"/>
    <w:pPr>
      <w:bidi/>
      <w:spacing w:after="0" w:line="240" w:lineRule="auto"/>
      <w:ind w:left="862" w:hanging="142"/>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PlainTable51">
    <w:name w:val="Plain Table 51"/>
    <w:basedOn w:val="TableNormal"/>
    <w:next w:val="PlainTable5"/>
    <w:uiPriority w:val="45"/>
    <w:rsid w:val="00BA7C43"/>
    <w:pPr>
      <w:bidi/>
      <w:spacing w:after="0" w:line="240" w:lineRule="auto"/>
      <w:ind w:left="862" w:hanging="142"/>
    </w:p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TMLPreformatted">
    <w:name w:val="HTML Preformatted"/>
    <w:basedOn w:val="Normal"/>
    <w:link w:val="HTMLPreformattedChar"/>
    <w:uiPriority w:val="99"/>
    <w:semiHidden/>
    <w:unhideWhenUsed/>
    <w:rsid w:val="00BA7C43"/>
    <w:pPr>
      <w:bidi/>
      <w:spacing w:after="0" w:line="240" w:lineRule="auto"/>
      <w:ind w:left="862" w:firstLine="720"/>
      <w:jc w:val="both"/>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A7C43"/>
    <w:rPr>
      <w:rFonts w:ascii="Consolas" w:hAnsi="Consolas"/>
      <w:sz w:val="20"/>
      <w:szCs w:val="20"/>
    </w:rPr>
  </w:style>
  <w:style w:type="character" w:styleId="CommentReference">
    <w:name w:val="annotation reference"/>
    <w:basedOn w:val="DefaultParagraphFont"/>
    <w:uiPriority w:val="99"/>
    <w:semiHidden/>
    <w:unhideWhenUsed/>
    <w:rsid w:val="00BA7C43"/>
    <w:rPr>
      <w:sz w:val="16"/>
      <w:szCs w:val="16"/>
    </w:rPr>
  </w:style>
  <w:style w:type="paragraph" w:customStyle="1" w:styleId="13">
    <w:name w:val="نص تعليق1"/>
    <w:basedOn w:val="Normal"/>
    <w:next w:val="CommentText"/>
    <w:link w:val="Char"/>
    <w:uiPriority w:val="99"/>
    <w:semiHidden/>
    <w:unhideWhenUsed/>
    <w:rsid w:val="00BA7C43"/>
    <w:pPr>
      <w:bidi/>
      <w:spacing w:line="240" w:lineRule="auto"/>
    </w:pPr>
    <w:rPr>
      <w:sz w:val="20"/>
      <w:szCs w:val="20"/>
    </w:rPr>
  </w:style>
  <w:style w:type="character" w:customStyle="1" w:styleId="Char">
    <w:name w:val="نص تعليق Char"/>
    <w:basedOn w:val="DefaultParagraphFont"/>
    <w:link w:val="13"/>
    <w:uiPriority w:val="99"/>
    <w:semiHidden/>
    <w:rsid w:val="00BA7C43"/>
    <w:rPr>
      <w:sz w:val="20"/>
      <w:szCs w:val="20"/>
    </w:rPr>
  </w:style>
  <w:style w:type="paragraph" w:customStyle="1" w:styleId="Body">
    <w:name w:val="Body"/>
    <w:rsid w:val="00BA7C43"/>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paragraph" w:styleId="CommentText">
    <w:name w:val="annotation text"/>
    <w:basedOn w:val="Normal"/>
    <w:link w:val="CommentTextChar"/>
    <w:uiPriority w:val="99"/>
    <w:semiHidden/>
    <w:unhideWhenUsed/>
    <w:rsid w:val="00BA7C43"/>
    <w:pPr>
      <w:bidi/>
      <w:spacing w:line="240" w:lineRule="auto"/>
      <w:ind w:left="862" w:firstLine="720"/>
      <w:jc w:val="both"/>
    </w:pPr>
    <w:rPr>
      <w:sz w:val="20"/>
      <w:szCs w:val="20"/>
    </w:rPr>
  </w:style>
  <w:style w:type="character" w:customStyle="1" w:styleId="CommentTextChar">
    <w:name w:val="Comment Text Char"/>
    <w:basedOn w:val="DefaultParagraphFont"/>
    <w:link w:val="CommentText"/>
    <w:uiPriority w:val="99"/>
    <w:semiHidden/>
    <w:rsid w:val="00BA7C43"/>
    <w:rPr>
      <w:sz w:val="20"/>
      <w:szCs w:val="20"/>
    </w:rPr>
  </w:style>
  <w:style w:type="table" w:customStyle="1" w:styleId="TableGridLight1">
    <w:name w:val="Table Grid Light1"/>
    <w:basedOn w:val="TableNormal"/>
    <w:next w:val="TableGridLight"/>
    <w:uiPriority w:val="40"/>
    <w:rsid w:val="00BA7C43"/>
    <w:pPr>
      <w:bidi/>
      <w:spacing w:after="0" w:line="240" w:lineRule="auto"/>
      <w:ind w:left="862" w:hanging="142"/>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4-Accent11">
    <w:name w:val="Grid Table 4 - Accent 11"/>
    <w:basedOn w:val="TableNormal"/>
    <w:next w:val="GridTable4-Accent1"/>
    <w:uiPriority w:val="49"/>
    <w:rsid w:val="00BA7C43"/>
    <w:pPr>
      <w:bidi/>
      <w:spacing w:after="0" w:line="240" w:lineRule="auto"/>
    </w:pPr>
    <w:rPr>
      <w:kern w:val="2"/>
      <w14:ligatures w14:val="standardContextual"/>
    </w:rPr>
    <w:tblPr>
      <w:tblStyleRowBandSize w:val="1"/>
      <w:tblStyleColBandSize w:val="1"/>
      <w:tblBorders>
        <w:top w:val="single" w:sz="4" w:space="0" w:color="EE8C69"/>
        <w:left w:val="single" w:sz="4" w:space="0" w:color="EE8C69"/>
        <w:bottom w:val="single" w:sz="4" w:space="0" w:color="EE8C69"/>
        <w:right w:val="single" w:sz="4" w:space="0" w:color="EE8C69"/>
        <w:insideH w:val="single" w:sz="4" w:space="0" w:color="EE8C69"/>
        <w:insideV w:val="single" w:sz="4" w:space="0" w:color="EE8C69"/>
      </w:tblBorders>
    </w:tblPr>
    <w:tblStylePr w:type="firstRow">
      <w:rPr>
        <w:b/>
        <w:bCs/>
        <w:color w:val="FFFFFF"/>
      </w:rPr>
      <w:tblPr/>
      <w:tcPr>
        <w:tcBorders>
          <w:top w:val="single" w:sz="4" w:space="0" w:color="D34817"/>
          <w:left w:val="single" w:sz="4" w:space="0" w:color="D34817"/>
          <w:bottom w:val="single" w:sz="4" w:space="0" w:color="D34817"/>
          <w:right w:val="single" w:sz="4" w:space="0" w:color="D34817"/>
          <w:insideH w:val="nil"/>
          <w:insideV w:val="nil"/>
        </w:tcBorders>
        <w:shd w:val="clear" w:color="auto" w:fill="D34817"/>
      </w:tcPr>
    </w:tblStylePr>
    <w:tblStylePr w:type="lastRow">
      <w:rPr>
        <w:b/>
        <w:bCs/>
      </w:rPr>
      <w:tblPr/>
      <w:tcPr>
        <w:tcBorders>
          <w:top w:val="double" w:sz="4" w:space="0" w:color="D34817"/>
        </w:tcBorders>
      </w:tcPr>
    </w:tblStylePr>
    <w:tblStylePr w:type="firstCol">
      <w:rPr>
        <w:b/>
        <w:bCs/>
      </w:rPr>
    </w:tblStylePr>
    <w:tblStylePr w:type="lastCol">
      <w:rPr>
        <w:b/>
        <w:bCs/>
      </w:rPr>
    </w:tblStylePr>
    <w:tblStylePr w:type="band1Vert">
      <w:tblPr/>
      <w:tcPr>
        <w:shd w:val="clear" w:color="auto" w:fill="F9D8CD"/>
      </w:tcPr>
    </w:tblStylePr>
    <w:tblStylePr w:type="band1Horz">
      <w:tblPr/>
      <w:tcPr>
        <w:shd w:val="clear" w:color="auto" w:fill="F9D8CD"/>
      </w:tcPr>
    </w:tblStylePr>
  </w:style>
  <w:style w:type="table" w:customStyle="1" w:styleId="GridTable2-Accent31">
    <w:name w:val="Grid Table 2 - Accent 31"/>
    <w:basedOn w:val="TableNormal"/>
    <w:next w:val="GridTable2-Accent3"/>
    <w:uiPriority w:val="47"/>
    <w:rsid w:val="00BA7C43"/>
    <w:pPr>
      <w:bidi/>
      <w:spacing w:after="0" w:line="240" w:lineRule="auto"/>
      <w:ind w:left="862" w:hanging="142"/>
    </w:pPr>
    <w:tblPr>
      <w:tblStyleRowBandSize w:val="1"/>
      <w:tblStyleColBandSize w:val="1"/>
      <w:tblBorders>
        <w:top w:val="single" w:sz="2" w:space="0" w:color="C7BBA5"/>
        <w:bottom w:val="single" w:sz="2" w:space="0" w:color="C7BBA5"/>
        <w:insideH w:val="single" w:sz="2" w:space="0" w:color="C7BBA5"/>
        <w:insideV w:val="single" w:sz="2" w:space="0" w:color="C7BBA5"/>
      </w:tblBorders>
    </w:tblPr>
    <w:tblStylePr w:type="firstRow">
      <w:rPr>
        <w:b/>
        <w:bCs/>
      </w:rPr>
      <w:tblPr/>
      <w:tcPr>
        <w:tcBorders>
          <w:top w:val="nil"/>
          <w:bottom w:val="single" w:sz="12" w:space="0" w:color="C7BBA5"/>
          <w:insideH w:val="nil"/>
          <w:insideV w:val="nil"/>
        </w:tcBorders>
        <w:shd w:val="clear" w:color="auto" w:fill="FFFFFF"/>
      </w:tcPr>
    </w:tblStylePr>
    <w:tblStylePr w:type="lastRow">
      <w:rPr>
        <w:b/>
        <w:bCs/>
      </w:rPr>
      <w:tblPr/>
      <w:tcPr>
        <w:tcBorders>
          <w:top w:val="double" w:sz="2" w:space="0" w:color="C7BBA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CE8E1"/>
      </w:tcPr>
    </w:tblStylePr>
    <w:tblStylePr w:type="band1Horz">
      <w:tblPr/>
      <w:tcPr>
        <w:shd w:val="clear" w:color="auto" w:fill="ECE8E1"/>
      </w:tcPr>
    </w:tblStylePr>
  </w:style>
  <w:style w:type="table" w:customStyle="1" w:styleId="GridTable4-Accent41">
    <w:name w:val="Grid Table 4 - Accent 41"/>
    <w:basedOn w:val="TableNormal"/>
    <w:next w:val="GridTable4-Accent4"/>
    <w:uiPriority w:val="49"/>
    <w:rsid w:val="00BA7C43"/>
    <w:pPr>
      <w:bidi/>
      <w:spacing w:after="0" w:line="240" w:lineRule="auto"/>
    </w:pPr>
    <w:rPr>
      <w:kern w:val="2"/>
      <w14:ligatures w14:val="standardContextual"/>
    </w:rPr>
    <w:tblPr>
      <w:tblStyleRowBandSize w:val="1"/>
      <w:tblStyleColBandSize w:val="1"/>
      <w:tblBorders>
        <w:top w:val="single" w:sz="4" w:space="0" w:color="C39E92"/>
        <w:left w:val="single" w:sz="4" w:space="0" w:color="C39E92"/>
        <w:bottom w:val="single" w:sz="4" w:space="0" w:color="C39E92"/>
        <w:right w:val="single" w:sz="4" w:space="0" w:color="C39E92"/>
        <w:insideH w:val="single" w:sz="4" w:space="0" w:color="C39E92"/>
        <w:insideV w:val="single" w:sz="4" w:space="0" w:color="C39E92"/>
      </w:tblBorders>
    </w:tblPr>
    <w:tblStylePr w:type="firstRow">
      <w:rPr>
        <w:b/>
        <w:bCs/>
        <w:color w:val="FFFFFF"/>
      </w:rPr>
      <w:tblPr/>
      <w:tcPr>
        <w:tcBorders>
          <w:top w:val="single" w:sz="4" w:space="0" w:color="956251"/>
          <w:left w:val="single" w:sz="4" w:space="0" w:color="956251"/>
          <w:bottom w:val="single" w:sz="4" w:space="0" w:color="956251"/>
          <w:right w:val="single" w:sz="4" w:space="0" w:color="956251"/>
          <w:insideH w:val="nil"/>
          <w:insideV w:val="nil"/>
        </w:tcBorders>
        <w:shd w:val="clear" w:color="auto" w:fill="956251"/>
      </w:tcPr>
    </w:tblStylePr>
    <w:tblStylePr w:type="lastRow">
      <w:rPr>
        <w:b/>
        <w:bCs/>
      </w:rPr>
      <w:tblPr/>
      <w:tcPr>
        <w:tcBorders>
          <w:top w:val="double" w:sz="4" w:space="0" w:color="956251"/>
        </w:tcBorders>
      </w:tcPr>
    </w:tblStylePr>
    <w:tblStylePr w:type="firstCol">
      <w:rPr>
        <w:b/>
        <w:bCs/>
      </w:rPr>
    </w:tblStylePr>
    <w:tblStylePr w:type="lastCol">
      <w:rPr>
        <w:b/>
        <w:bCs/>
      </w:rPr>
    </w:tblStylePr>
    <w:tblStylePr w:type="band1Vert">
      <w:tblPr/>
      <w:tcPr>
        <w:shd w:val="clear" w:color="auto" w:fill="EBDEDA"/>
      </w:tcPr>
    </w:tblStylePr>
    <w:tblStylePr w:type="band1Horz">
      <w:tblPr/>
      <w:tcPr>
        <w:shd w:val="clear" w:color="auto" w:fill="EBDEDA"/>
      </w:tcPr>
    </w:tblStylePr>
  </w:style>
  <w:style w:type="table" w:customStyle="1" w:styleId="4-51">
    <w:name w:val="جدول شبكة 4 - تمييز 51"/>
    <w:basedOn w:val="TableNormal"/>
    <w:next w:val="GridTable4-Accent5"/>
    <w:uiPriority w:val="49"/>
    <w:rsid w:val="00BA7C43"/>
    <w:pPr>
      <w:bidi/>
      <w:spacing w:after="0" w:line="240" w:lineRule="auto"/>
      <w:ind w:left="862" w:hanging="142"/>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21">
    <w:name w:val="Grid Table 4 - Accent 21"/>
    <w:basedOn w:val="TableNormal"/>
    <w:next w:val="GridTable4-Accent2"/>
    <w:uiPriority w:val="49"/>
    <w:rsid w:val="00BA7C43"/>
    <w:pPr>
      <w:bidi/>
      <w:spacing w:after="0" w:line="240" w:lineRule="auto"/>
    </w:pPr>
    <w:rPr>
      <w:kern w:val="2"/>
      <w14:ligatures w14:val="standardContextual"/>
    </w:rPr>
    <w:tblPr>
      <w:tblStyleRowBandSize w:val="1"/>
      <w:tblStyleColBandSize w:val="1"/>
      <w:tblBorders>
        <w:top w:val="single" w:sz="4" w:space="0" w:color="DE6A5C"/>
        <w:left w:val="single" w:sz="4" w:space="0" w:color="DE6A5C"/>
        <w:bottom w:val="single" w:sz="4" w:space="0" w:color="DE6A5C"/>
        <w:right w:val="single" w:sz="4" w:space="0" w:color="DE6A5C"/>
        <w:insideH w:val="single" w:sz="4" w:space="0" w:color="DE6A5C"/>
        <w:insideV w:val="single" w:sz="4" w:space="0" w:color="DE6A5C"/>
      </w:tblBorders>
    </w:tblPr>
    <w:tblStylePr w:type="firstRow">
      <w:rPr>
        <w:b/>
        <w:bCs/>
        <w:color w:val="FFFFFF"/>
      </w:rPr>
      <w:tblPr/>
      <w:tcPr>
        <w:tcBorders>
          <w:top w:val="single" w:sz="4" w:space="0" w:color="9B2D1F"/>
          <w:left w:val="single" w:sz="4" w:space="0" w:color="9B2D1F"/>
          <w:bottom w:val="single" w:sz="4" w:space="0" w:color="9B2D1F"/>
          <w:right w:val="single" w:sz="4" w:space="0" w:color="9B2D1F"/>
          <w:insideH w:val="nil"/>
          <w:insideV w:val="nil"/>
        </w:tcBorders>
        <w:shd w:val="clear" w:color="auto" w:fill="9B2D1F"/>
      </w:tcPr>
    </w:tblStylePr>
    <w:tblStylePr w:type="lastRow">
      <w:rPr>
        <w:b/>
        <w:bCs/>
      </w:rPr>
      <w:tblPr/>
      <w:tcPr>
        <w:tcBorders>
          <w:top w:val="double" w:sz="4" w:space="0" w:color="9B2D1F"/>
        </w:tcBorders>
      </w:tcPr>
    </w:tblStylePr>
    <w:tblStylePr w:type="firstCol">
      <w:rPr>
        <w:b/>
        <w:bCs/>
      </w:rPr>
    </w:tblStylePr>
    <w:tblStylePr w:type="lastCol">
      <w:rPr>
        <w:b/>
        <w:bCs/>
      </w:rPr>
    </w:tblStylePr>
    <w:tblStylePr w:type="band1Vert">
      <w:tblPr/>
      <w:tcPr>
        <w:shd w:val="clear" w:color="auto" w:fill="F4CDC8"/>
      </w:tcPr>
    </w:tblStylePr>
    <w:tblStylePr w:type="band1Horz">
      <w:tblPr/>
      <w:tcPr>
        <w:shd w:val="clear" w:color="auto" w:fill="F4CDC8"/>
      </w:tcPr>
    </w:tblStylePr>
  </w:style>
  <w:style w:type="table" w:customStyle="1" w:styleId="PlainTable21">
    <w:name w:val="Plain Table 21"/>
    <w:basedOn w:val="TableNormal"/>
    <w:next w:val="PlainTable2"/>
    <w:uiPriority w:val="42"/>
    <w:rsid w:val="00BA7C43"/>
    <w:pPr>
      <w:bidi/>
      <w:spacing w:after="0" w:line="240" w:lineRule="auto"/>
    </w:pPr>
    <w:rPr>
      <w:kern w:val="2"/>
      <w14:ligatures w14:val="standardContextu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Accent21">
    <w:name w:val="Grid Table 1 Light - Accent 21"/>
    <w:basedOn w:val="TableNormal"/>
    <w:next w:val="GridTable1Light-Accent2"/>
    <w:uiPriority w:val="46"/>
    <w:rsid w:val="00BA7C43"/>
    <w:pPr>
      <w:bidi/>
      <w:spacing w:after="0" w:line="240" w:lineRule="auto"/>
    </w:pPr>
    <w:rPr>
      <w:kern w:val="2"/>
      <w14:ligatures w14:val="standardContextual"/>
    </w:rPr>
    <w:tblPr>
      <w:tblStyleRowBandSize w:val="1"/>
      <w:tblStyleColBandSize w:val="1"/>
      <w:tblBorders>
        <w:top w:val="single" w:sz="4" w:space="0" w:color="E99C92"/>
        <w:left w:val="single" w:sz="4" w:space="0" w:color="E99C92"/>
        <w:bottom w:val="single" w:sz="4" w:space="0" w:color="E99C92"/>
        <w:right w:val="single" w:sz="4" w:space="0" w:color="E99C92"/>
        <w:insideH w:val="single" w:sz="4" w:space="0" w:color="E99C92"/>
        <w:insideV w:val="single" w:sz="4" w:space="0" w:color="E99C92"/>
      </w:tblBorders>
    </w:tblPr>
    <w:tblStylePr w:type="firstRow">
      <w:rPr>
        <w:b/>
        <w:bCs/>
      </w:rPr>
      <w:tblPr/>
      <w:tcPr>
        <w:tcBorders>
          <w:bottom w:val="single" w:sz="12" w:space="0" w:color="DE6A5C"/>
        </w:tcBorders>
      </w:tcPr>
    </w:tblStylePr>
    <w:tblStylePr w:type="lastRow">
      <w:rPr>
        <w:b/>
        <w:bCs/>
      </w:rPr>
      <w:tblPr/>
      <w:tcPr>
        <w:tcBorders>
          <w:top w:val="double" w:sz="2" w:space="0" w:color="DE6A5C"/>
        </w:tcBorders>
      </w:tcPr>
    </w:tblStylePr>
    <w:tblStylePr w:type="firstCol">
      <w:rPr>
        <w:b/>
        <w:bCs/>
      </w:rPr>
    </w:tblStylePr>
    <w:tblStylePr w:type="lastCol">
      <w:rPr>
        <w:b/>
        <w:bCs/>
      </w:rPr>
    </w:tblStylePr>
  </w:style>
  <w:style w:type="table" w:customStyle="1" w:styleId="GridTable2-Accent21">
    <w:name w:val="Grid Table 2 - Accent 21"/>
    <w:basedOn w:val="TableNormal"/>
    <w:next w:val="GridTable2-Accent2"/>
    <w:uiPriority w:val="47"/>
    <w:rsid w:val="00BA7C43"/>
    <w:pPr>
      <w:bidi/>
      <w:spacing w:after="0" w:line="240" w:lineRule="auto"/>
    </w:pPr>
    <w:rPr>
      <w:kern w:val="2"/>
      <w14:ligatures w14:val="standardContextual"/>
    </w:rPr>
    <w:tblPr>
      <w:tblStyleRowBandSize w:val="1"/>
      <w:tblStyleColBandSize w:val="1"/>
      <w:tblBorders>
        <w:top w:val="single" w:sz="2" w:space="0" w:color="DE6A5C"/>
        <w:bottom w:val="single" w:sz="2" w:space="0" w:color="DE6A5C"/>
        <w:insideH w:val="single" w:sz="2" w:space="0" w:color="DE6A5C"/>
        <w:insideV w:val="single" w:sz="2" w:space="0" w:color="DE6A5C"/>
      </w:tblBorders>
    </w:tblPr>
    <w:tblStylePr w:type="firstRow">
      <w:rPr>
        <w:b/>
        <w:bCs/>
      </w:rPr>
      <w:tblPr/>
      <w:tcPr>
        <w:tcBorders>
          <w:top w:val="nil"/>
          <w:bottom w:val="single" w:sz="12" w:space="0" w:color="DE6A5C"/>
          <w:insideH w:val="nil"/>
          <w:insideV w:val="nil"/>
        </w:tcBorders>
        <w:shd w:val="clear" w:color="auto" w:fill="FFFFFF"/>
      </w:tcPr>
    </w:tblStylePr>
    <w:tblStylePr w:type="lastRow">
      <w:rPr>
        <w:b/>
        <w:bCs/>
      </w:rPr>
      <w:tblPr/>
      <w:tcPr>
        <w:tcBorders>
          <w:top w:val="double" w:sz="2" w:space="0" w:color="DE6A5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4CDC8"/>
      </w:tcPr>
    </w:tblStylePr>
    <w:tblStylePr w:type="band1Horz">
      <w:tblPr/>
      <w:tcPr>
        <w:shd w:val="clear" w:color="auto" w:fill="F4CDC8"/>
      </w:tcPr>
    </w:tblStylePr>
  </w:style>
  <w:style w:type="table" w:customStyle="1" w:styleId="GridTable3-Accent21">
    <w:name w:val="Grid Table 3 - Accent 21"/>
    <w:basedOn w:val="TableNormal"/>
    <w:next w:val="GridTable3-Accent2"/>
    <w:uiPriority w:val="48"/>
    <w:rsid w:val="00BA7C43"/>
    <w:pPr>
      <w:bidi/>
      <w:spacing w:after="0" w:line="240" w:lineRule="auto"/>
    </w:pPr>
    <w:rPr>
      <w:kern w:val="2"/>
      <w14:ligatures w14:val="standardContextual"/>
    </w:rPr>
    <w:tblPr>
      <w:tblStyleRowBandSize w:val="1"/>
      <w:tblStyleColBandSize w:val="1"/>
      <w:tblBorders>
        <w:top w:val="single" w:sz="4" w:space="0" w:color="DE6A5C"/>
        <w:left w:val="single" w:sz="4" w:space="0" w:color="DE6A5C"/>
        <w:bottom w:val="single" w:sz="4" w:space="0" w:color="DE6A5C"/>
        <w:right w:val="single" w:sz="4" w:space="0" w:color="DE6A5C"/>
        <w:insideH w:val="single" w:sz="4" w:space="0" w:color="DE6A5C"/>
        <w:insideV w:val="single" w:sz="4" w:space="0" w:color="DE6A5C"/>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4CDC8"/>
      </w:tcPr>
    </w:tblStylePr>
    <w:tblStylePr w:type="band1Horz">
      <w:tblPr/>
      <w:tcPr>
        <w:shd w:val="clear" w:color="auto" w:fill="F4CDC8"/>
      </w:tcPr>
    </w:tblStylePr>
    <w:tblStylePr w:type="neCell">
      <w:tblPr/>
      <w:tcPr>
        <w:tcBorders>
          <w:bottom w:val="single" w:sz="4" w:space="0" w:color="DE6A5C"/>
        </w:tcBorders>
      </w:tcPr>
    </w:tblStylePr>
    <w:tblStylePr w:type="nwCell">
      <w:tblPr/>
      <w:tcPr>
        <w:tcBorders>
          <w:bottom w:val="single" w:sz="4" w:space="0" w:color="DE6A5C"/>
        </w:tcBorders>
      </w:tcPr>
    </w:tblStylePr>
    <w:tblStylePr w:type="seCell">
      <w:tblPr/>
      <w:tcPr>
        <w:tcBorders>
          <w:top w:val="single" w:sz="4" w:space="0" w:color="DE6A5C"/>
        </w:tcBorders>
      </w:tcPr>
    </w:tblStylePr>
    <w:tblStylePr w:type="swCell">
      <w:tblPr/>
      <w:tcPr>
        <w:tcBorders>
          <w:top w:val="single" w:sz="4" w:space="0" w:color="DE6A5C"/>
        </w:tcBorders>
      </w:tcPr>
    </w:tblStylePr>
  </w:style>
  <w:style w:type="table" w:customStyle="1" w:styleId="GridTable6Colorful-Accent61">
    <w:name w:val="Grid Table 6 Colorful - Accent 61"/>
    <w:basedOn w:val="TableNormal"/>
    <w:next w:val="GridTable6Colorful-Accent6"/>
    <w:uiPriority w:val="51"/>
    <w:rsid w:val="00BA7C43"/>
    <w:pPr>
      <w:spacing w:after="0" w:line="240" w:lineRule="auto"/>
    </w:pPr>
    <w:rPr>
      <w:rFonts w:cs="Simplified Arabic"/>
      <w:color w:val="634545"/>
      <w:kern w:val="2"/>
      <w:sz w:val="28"/>
      <w:szCs w:val="28"/>
      <w14:ligatures w14:val="standardContextual"/>
    </w:rPr>
    <w:tblPr>
      <w:tblStyleRowBandSize w:val="1"/>
      <w:tblStyleColBandSize w:val="1"/>
      <w:tblBorders>
        <w:top w:val="single" w:sz="4" w:space="0" w:color="B89A9A"/>
        <w:left w:val="single" w:sz="4" w:space="0" w:color="B89A9A"/>
        <w:bottom w:val="single" w:sz="4" w:space="0" w:color="B89A9A"/>
        <w:right w:val="single" w:sz="4" w:space="0" w:color="B89A9A"/>
        <w:insideH w:val="single" w:sz="4" w:space="0" w:color="B89A9A"/>
        <w:insideV w:val="single" w:sz="4" w:space="0" w:color="B89A9A"/>
      </w:tblBorders>
    </w:tblPr>
    <w:tblStylePr w:type="firstRow">
      <w:rPr>
        <w:b/>
        <w:bCs/>
      </w:rPr>
      <w:tblPr/>
      <w:tcPr>
        <w:tcBorders>
          <w:bottom w:val="single" w:sz="12" w:space="0" w:color="B89A9A"/>
        </w:tcBorders>
      </w:tcPr>
    </w:tblStylePr>
    <w:tblStylePr w:type="lastRow">
      <w:rPr>
        <w:b/>
        <w:bCs/>
      </w:rPr>
      <w:tblPr/>
      <w:tcPr>
        <w:tcBorders>
          <w:top w:val="double" w:sz="4" w:space="0" w:color="B89A9A"/>
        </w:tcBorders>
      </w:tcPr>
    </w:tblStylePr>
    <w:tblStylePr w:type="firstCol">
      <w:rPr>
        <w:b/>
        <w:bCs/>
      </w:rPr>
    </w:tblStylePr>
    <w:tblStylePr w:type="lastCol">
      <w:rPr>
        <w:b/>
        <w:bCs/>
      </w:rPr>
    </w:tblStylePr>
    <w:tblStylePr w:type="band1Vert">
      <w:tblPr/>
      <w:tcPr>
        <w:shd w:val="clear" w:color="auto" w:fill="E7DDDD"/>
      </w:tcPr>
    </w:tblStylePr>
    <w:tblStylePr w:type="band1Horz">
      <w:tblPr/>
      <w:tcPr>
        <w:shd w:val="clear" w:color="auto" w:fill="E7DDDD"/>
      </w:tcPr>
    </w:tblStylePr>
  </w:style>
  <w:style w:type="table" w:customStyle="1" w:styleId="GridTable6Colorful-Accent21">
    <w:name w:val="Grid Table 6 Colorful - Accent 21"/>
    <w:basedOn w:val="TableNormal"/>
    <w:next w:val="GridTable6Colorful-Accent2"/>
    <w:uiPriority w:val="51"/>
    <w:rsid w:val="00BA7C43"/>
    <w:pPr>
      <w:bidi/>
      <w:spacing w:after="0" w:line="240" w:lineRule="auto"/>
    </w:pPr>
    <w:rPr>
      <w:color w:val="732117"/>
      <w:kern w:val="2"/>
      <w14:ligatures w14:val="standardContextual"/>
    </w:rPr>
    <w:tblPr>
      <w:tblStyleRowBandSize w:val="1"/>
      <w:tblStyleColBandSize w:val="1"/>
      <w:tblBorders>
        <w:top w:val="single" w:sz="4" w:space="0" w:color="DE6A5C"/>
        <w:left w:val="single" w:sz="4" w:space="0" w:color="DE6A5C"/>
        <w:bottom w:val="single" w:sz="4" w:space="0" w:color="DE6A5C"/>
        <w:right w:val="single" w:sz="4" w:space="0" w:color="DE6A5C"/>
        <w:insideH w:val="single" w:sz="4" w:space="0" w:color="DE6A5C"/>
        <w:insideV w:val="single" w:sz="4" w:space="0" w:color="DE6A5C"/>
      </w:tblBorders>
    </w:tblPr>
    <w:tblStylePr w:type="firstRow">
      <w:rPr>
        <w:b/>
        <w:bCs/>
      </w:rPr>
      <w:tblPr/>
      <w:tcPr>
        <w:tcBorders>
          <w:bottom w:val="single" w:sz="12" w:space="0" w:color="DE6A5C"/>
        </w:tcBorders>
      </w:tcPr>
    </w:tblStylePr>
    <w:tblStylePr w:type="lastRow">
      <w:rPr>
        <w:b/>
        <w:bCs/>
      </w:rPr>
      <w:tblPr/>
      <w:tcPr>
        <w:tcBorders>
          <w:top w:val="double" w:sz="4" w:space="0" w:color="DE6A5C"/>
        </w:tcBorders>
      </w:tcPr>
    </w:tblStylePr>
    <w:tblStylePr w:type="firstCol">
      <w:rPr>
        <w:b/>
        <w:bCs/>
      </w:rPr>
    </w:tblStylePr>
    <w:tblStylePr w:type="lastCol">
      <w:rPr>
        <w:b/>
        <w:bCs/>
      </w:rPr>
    </w:tblStylePr>
    <w:tblStylePr w:type="band1Vert">
      <w:tblPr/>
      <w:tcPr>
        <w:shd w:val="clear" w:color="auto" w:fill="F4CDC8"/>
      </w:tcPr>
    </w:tblStylePr>
    <w:tblStylePr w:type="band1Horz">
      <w:tblPr/>
      <w:tcPr>
        <w:shd w:val="clear" w:color="auto" w:fill="F4CDC8"/>
      </w:tcPr>
    </w:tblStylePr>
  </w:style>
  <w:style w:type="paragraph" w:customStyle="1" w:styleId="TOC41">
    <w:name w:val="TOC 41"/>
    <w:basedOn w:val="Normal"/>
    <w:next w:val="Normal"/>
    <w:autoRedefine/>
    <w:uiPriority w:val="39"/>
    <w:unhideWhenUsed/>
    <w:rsid w:val="00BA7C43"/>
    <w:pPr>
      <w:spacing w:after="100"/>
      <w:ind w:left="660"/>
    </w:pPr>
    <w:rPr>
      <w:rFonts w:eastAsia="Times New Roman"/>
      <w:kern w:val="2"/>
      <w14:ligatures w14:val="standardContextual"/>
    </w:rPr>
  </w:style>
  <w:style w:type="paragraph" w:customStyle="1" w:styleId="TOC51">
    <w:name w:val="TOC 51"/>
    <w:basedOn w:val="Normal"/>
    <w:next w:val="Normal"/>
    <w:autoRedefine/>
    <w:uiPriority w:val="39"/>
    <w:unhideWhenUsed/>
    <w:rsid w:val="00BA7C43"/>
    <w:pPr>
      <w:spacing w:after="100"/>
      <w:ind w:left="880"/>
    </w:pPr>
    <w:rPr>
      <w:rFonts w:eastAsia="Times New Roman"/>
      <w:kern w:val="2"/>
      <w14:ligatures w14:val="standardContextual"/>
    </w:rPr>
  </w:style>
  <w:style w:type="paragraph" w:customStyle="1" w:styleId="TOC61">
    <w:name w:val="TOC 61"/>
    <w:basedOn w:val="Normal"/>
    <w:next w:val="Normal"/>
    <w:autoRedefine/>
    <w:uiPriority w:val="39"/>
    <w:unhideWhenUsed/>
    <w:rsid w:val="00BA7C43"/>
    <w:pPr>
      <w:spacing w:after="100"/>
      <w:ind w:left="1100"/>
    </w:pPr>
    <w:rPr>
      <w:rFonts w:eastAsia="Times New Roman"/>
      <w:kern w:val="2"/>
      <w14:ligatures w14:val="standardContextual"/>
    </w:rPr>
  </w:style>
  <w:style w:type="paragraph" w:customStyle="1" w:styleId="TOC71">
    <w:name w:val="TOC 71"/>
    <w:basedOn w:val="Normal"/>
    <w:next w:val="Normal"/>
    <w:autoRedefine/>
    <w:uiPriority w:val="39"/>
    <w:unhideWhenUsed/>
    <w:rsid w:val="00BA7C43"/>
    <w:pPr>
      <w:spacing w:after="100"/>
      <w:ind w:left="1320"/>
    </w:pPr>
    <w:rPr>
      <w:rFonts w:eastAsia="Times New Roman"/>
      <w:kern w:val="2"/>
      <w14:ligatures w14:val="standardContextual"/>
    </w:rPr>
  </w:style>
  <w:style w:type="paragraph" w:customStyle="1" w:styleId="TOC81">
    <w:name w:val="TOC 81"/>
    <w:basedOn w:val="Normal"/>
    <w:next w:val="Normal"/>
    <w:autoRedefine/>
    <w:uiPriority w:val="39"/>
    <w:unhideWhenUsed/>
    <w:rsid w:val="00BA7C43"/>
    <w:pPr>
      <w:spacing w:after="100"/>
      <w:ind w:left="1540"/>
    </w:pPr>
    <w:rPr>
      <w:rFonts w:eastAsia="Times New Roman"/>
      <w:kern w:val="2"/>
      <w14:ligatures w14:val="standardContextual"/>
    </w:rPr>
  </w:style>
  <w:style w:type="paragraph" w:customStyle="1" w:styleId="TOC91">
    <w:name w:val="TOC 91"/>
    <w:basedOn w:val="Normal"/>
    <w:next w:val="Normal"/>
    <w:autoRedefine/>
    <w:uiPriority w:val="39"/>
    <w:unhideWhenUsed/>
    <w:rsid w:val="00BA7C43"/>
    <w:pPr>
      <w:spacing w:after="100"/>
      <w:ind w:left="1760"/>
    </w:pPr>
    <w:rPr>
      <w:rFonts w:eastAsia="Times New Roman"/>
      <w:kern w:val="2"/>
      <w14:ligatures w14:val="standardContextual"/>
    </w:rPr>
  </w:style>
  <w:style w:type="table" w:customStyle="1" w:styleId="GridTable5Dark-Accent61">
    <w:name w:val="Grid Table 5 Dark - Accent 61"/>
    <w:basedOn w:val="TableNormal"/>
    <w:next w:val="GridTable5Dark-Accent6"/>
    <w:uiPriority w:val="50"/>
    <w:rsid w:val="00BA7C43"/>
    <w:pPr>
      <w:bidi/>
      <w:spacing w:after="0" w:line="240" w:lineRule="auto"/>
    </w:pPr>
    <w:rPr>
      <w:kern w:val="2"/>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7DD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855D5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855D5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855D5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855D5D"/>
      </w:tcPr>
    </w:tblStylePr>
    <w:tblStylePr w:type="band1Vert">
      <w:tblPr/>
      <w:tcPr>
        <w:shd w:val="clear" w:color="auto" w:fill="D0BCBC"/>
      </w:tcPr>
    </w:tblStylePr>
    <w:tblStylePr w:type="band1Horz">
      <w:tblPr/>
      <w:tcPr>
        <w:shd w:val="clear" w:color="auto" w:fill="D0BCBC"/>
      </w:tcPr>
    </w:tblStylePr>
  </w:style>
  <w:style w:type="table" w:customStyle="1" w:styleId="GridTable3-Accent41">
    <w:name w:val="Grid Table 3 - Accent 41"/>
    <w:basedOn w:val="TableNormal"/>
    <w:next w:val="GridTable3-Accent4"/>
    <w:uiPriority w:val="48"/>
    <w:rsid w:val="00BA7C43"/>
    <w:pPr>
      <w:bidi/>
      <w:spacing w:after="0" w:line="240" w:lineRule="auto"/>
    </w:pPr>
    <w:rPr>
      <w:kern w:val="2"/>
      <w14:ligatures w14:val="standardContextual"/>
    </w:rPr>
    <w:tblPr>
      <w:tblStyleRowBandSize w:val="1"/>
      <w:tblStyleColBandSize w:val="1"/>
      <w:tblBorders>
        <w:top w:val="single" w:sz="4" w:space="0" w:color="C39E92"/>
        <w:left w:val="single" w:sz="4" w:space="0" w:color="C39E92"/>
        <w:bottom w:val="single" w:sz="4" w:space="0" w:color="C39E92"/>
        <w:right w:val="single" w:sz="4" w:space="0" w:color="C39E92"/>
        <w:insideH w:val="single" w:sz="4" w:space="0" w:color="C39E92"/>
        <w:insideV w:val="single" w:sz="4" w:space="0" w:color="C39E92"/>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BDEDA"/>
      </w:tcPr>
    </w:tblStylePr>
    <w:tblStylePr w:type="band1Horz">
      <w:tblPr/>
      <w:tcPr>
        <w:shd w:val="clear" w:color="auto" w:fill="EBDEDA"/>
      </w:tcPr>
    </w:tblStylePr>
    <w:tblStylePr w:type="neCell">
      <w:tblPr/>
      <w:tcPr>
        <w:tcBorders>
          <w:bottom w:val="single" w:sz="4" w:space="0" w:color="C39E92"/>
        </w:tcBorders>
      </w:tcPr>
    </w:tblStylePr>
    <w:tblStylePr w:type="nwCell">
      <w:tblPr/>
      <w:tcPr>
        <w:tcBorders>
          <w:bottom w:val="single" w:sz="4" w:space="0" w:color="C39E92"/>
        </w:tcBorders>
      </w:tcPr>
    </w:tblStylePr>
    <w:tblStylePr w:type="seCell">
      <w:tblPr/>
      <w:tcPr>
        <w:tcBorders>
          <w:top w:val="single" w:sz="4" w:space="0" w:color="C39E92"/>
        </w:tcBorders>
      </w:tcPr>
    </w:tblStylePr>
    <w:tblStylePr w:type="swCell">
      <w:tblPr/>
      <w:tcPr>
        <w:tcBorders>
          <w:top w:val="single" w:sz="4" w:space="0" w:color="C39E92"/>
        </w:tcBorders>
      </w:tcPr>
    </w:tblStylePr>
  </w:style>
  <w:style w:type="table" w:styleId="PlainTable3">
    <w:name w:val="Plain Table 3"/>
    <w:basedOn w:val="TableNormal"/>
    <w:uiPriority w:val="43"/>
    <w:rsid w:val="00BA7C4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4-Accent5">
    <w:name w:val="Grid Table 4 Accent 5"/>
    <w:basedOn w:val="TableNormal"/>
    <w:uiPriority w:val="49"/>
    <w:rsid w:val="00BA7C43"/>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3">
    <w:name w:val="Grid Table 4 Accent 3"/>
    <w:basedOn w:val="TableNormal"/>
    <w:uiPriority w:val="49"/>
    <w:rsid w:val="00BA7C4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3-Accent3">
    <w:name w:val="List Table 3 Accent 3"/>
    <w:basedOn w:val="TableNormal"/>
    <w:uiPriority w:val="48"/>
    <w:rsid w:val="00BA7C43"/>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GridTable4-Accent6">
    <w:name w:val="Grid Table 4 Accent 6"/>
    <w:basedOn w:val="TableNormal"/>
    <w:uiPriority w:val="49"/>
    <w:rsid w:val="00BA7C43"/>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BA7C4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PlainTable5">
    <w:name w:val="Plain Table 5"/>
    <w:basedOn w:val="TableNormal"/>
    <w:uiPriority w:val="45"/>
    <w:rsid w:val="00BA7C4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BA7C4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1">
    <w:name w:val="Grid Table 4 Accent 1"/>
    <w:basedOn w:val="TableNormal"/>
    <w:uiPriority w:val="49"/>
    <w:rsid w:val="00BA7C4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3">
    <w:name w:val="Grid Table 2 Accent 3"/>
    <w:basedOn w:val="TableNormal"/>
    <w:uiPriority w:val="47"/>
    <w:rsid w:val="00BA7C43"/>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BA7C43"/>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2">
    <w:name w:val="Grid Table 4 Accent 2"/>
    <w:basedOn w:val="TableNormal"/>
    <w:uiPriority w:val="49"/>
    <w:rsid w:val="00BA7C43"/>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PlainTable2">
    <w:name w:val="Plain Table 2"/>
    <w:basedOn w:val="TableNormal"/>
    <w:uiPriority w:val="42"/>
    <w:rsid w:val="00BA7C4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Accent2">
    <w:name w:val="Grid Table 1 Light Accent 2"/>
    <w:basedOn w:val="TableNormal"/>
    <w:uiPriority w:val="46"/>
    <w:rsid w:val="00BA7C43"/>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2-Accent2">
    <w:name w:val="Grid Table 2 Accent 2"/>
    <w:basedOn w:val="TableNormal"/>
    <w:uiPriority w:val="47"/>
    <w:rsid w:val="00BA7C43"/>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3-Accent2">
    <w:name w:val="Grid Table 3 Accent 2"/>
    <w:basedOn w:val="TableNormal"/>
    <w:uiPriority w:val="48"/>
    <w:rsid w:val="00BA7C43"/>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6Colorful-Accent6">
    <w:name w:val="Grid Table 6 Colorful Accent 6"/>
    <w:basedOn w:val="TableNormal"/>
    <w:uiPriority w:val="51"/>
    <w:rsid w:val="00BA7C43"/>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6Colorful-Accent2">
    <w:name w:val="Grid Table 6 Colorful Accent 2"/>
    <w:basedOn w:val="TableNormal"/>
    <w:uiPriority w:val="51"/>
    <w:rsid w:val="00BA7C43"/>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5Dark-Accent6">
    <w:name w:val="Grid Table 5 Dark Accent 6"/>
    <w:basedOn w:val="TableNormal"/>
    <w:uiPriority w:val="50"/>
    <w:rsid w:val="00BA7C4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3-Accent4">
    <w:name w:val="Grid Table 3 Accent 4"/>
    <w:basedOn w:val="TableNormal"/>
    <w:uiPriority w:val="48"/>
    <w:rsid w:val="00BA7C43"/>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character" w:customStyle="1" w:styleId="UnresolvedMention3">
    <w:name w:val="Unresolved Mention3"/>
    <w:basedOn w:val="DefaultParagraphFont"/>
    <w:uiPriority w:val="99"/>
    <w:semiHidden/>
    <w:unhideWhenUsed/>
    <w:rsid w:val="00571D7F"/>
    <w:rPr>
      <w:color w:val="605E5C"/>
      <w:shd w:val="clear" w:color="auto" w:fill="E1DFDD"/>
    </w:rPr>
  </w:style>
  <w:style w:type="numbering" w:customStyle="1" w:styleId="NoList4">
    <w:name w:val="No List4"/>
    <w:next w:val="NoList"/>
    <w:uiPriority w:val="99"/>
    <w:semiHidden/>
    <w:unhideWhenUsed/>
    <w:rsid w:val="008A6087"/>
  </w:style>
  <w:style w:type="character" w:customStyle="1" w:styleId="FootnoteTextChar1">
    <w:name w:val="Footnote Text Char1"/>
    <w:aliases w:val="Footnote Text Char Char,Footnote Text Char Char Char Char1, Char Char Char1, Char Char Char Char, Char Char1,Footnote Text Char Char Char Char Char Char Char,Footnote Text Char Char Char Char Char1"/>
    <w:basedOn w:val="DefaultParagraphFont"/>
    <w:uiPriority w:val="99"/>
    <w:rsid w:val="008A6087"/>
    <w:rPr>
      <w:sz w:val="20"/>
      <w:szCs w:val="20"/>
    </w:rPr>
  </w:style>
  <w:style w:type="table" w:customStyle="1" w:styleId="PlainTable41">
    <w:name w:val="Plain Table 41"/>
    <w:basedOn w:val="TableNormal"/>
    <w:next w:val="PlainTable4"/>
    <w:uiPriority w:val="44"/>
    <w:rsid w:val="008A6087"/>
    <w:pPr>
      <w:spacing w:after="0" w:line="240" w:lineRule="auto"/>
    </w:pPr>
    <w:rPr>
      <w:kern w:val="2"/>
      <w:sz w:val="24"/>
      <w:szCs w:val="24"/>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4">
    <w:name w:val="Plain Table 4"/>
    <w:basedOn w:val="TableNormal"/>
    <w:uiPriority w:val="44"/>
    <w:rsid w:val="008A60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D17D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6890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orldbank.org/en/country/burkinafaso/overview?utm_source=chatgpt.com" TargetMode="External"/><Relationship Id="rId13" Type="http://schemas.openxmlformats.org/officeDocument/2006/relationships/hyperlink" Target="https://globebanner.com/stories/673942289-burkina-faso-sees-economic-growth-amid-challenges-world-bank-report?utm_source=chatgpt.com" TargetMode="External"/><Relationship Id="rId18" Type="http://schemas.openxmlformats.org/officeDocument/2006/relationships/hyperlink" Target="https://www.africaenergymag.com/en/news/burkina-faso-economic-update-energy-for-economic-growth/?utm_source=chatgpt.com" TargetMode="Externa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https://sahellibertynews.com/2025/07/12/burkina-faso-economic-growth-world-bank-reports-improvement-in-2024/?utm_source=chatgpt.com" TargetMode="External"/><Relationship Id="rId17" Type="http://schemas.openxmlformats.org/officeDocument/2006/relationships/hyperlink" Target="https://www.africaenergymag.com/en/news/burkina-faso-economic-update-energy-for-economic-growth/?utm_source=chatgpt.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ahellibertynews.com/2025/07/12/burkina-faso-economic-growth-world-bank-reports-improvement-in-2024/?utm_source=chatgpt.com" TargetMode="External"/><Relationship Id="rId20"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lobebanner.com/stories/673942289-burkina-faso-sees-economic-growth-amid-challenges-world-bank-report?utm_source=chatgpt.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worldbank.org/en/country/burkinafaso/overview?utm_source=chatgpt.com" TargetMode="External"/><Relationship Id="rId23" Type="http://schemas.openxmlformats.org/officeDocument/2006/relationships/footer" Target="footer1.xml"/><Relationship Id="rId10" Type="http://schemas.openxmlformats.org/officeDocument/2006/relationships/hyperlink" Target="https://www.worldbank.org/en/news/press-release/2025/07/10/burkina-faso-economic-update-energy-for-economic-growth?utm_source=chatgpt.com" TargetMode="External"/><Relationship Id="rId19"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worldbank.org/en/news/press-release/2025/07/10/burkina-faso-economic-update-energy-for-economic-growth?utm_source=chatgpt.com" TargetMode="External"/><Relationship Id="rId14" Type="http://schemas.openxmlformats.org/officeDocument/2006/relationships/hyperlink" Target="https://news.sdgtalks.ai/2025/07/10/burkina-faso-economic-update-energy-for-economic-growth-world-bank/?utm_source=chatgpt.com"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doi.org/10.59992/IJFAES.2025.v4n12p16"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researchgate.net/journal/Journal-of-International-Humanitarian-Action-2364-3404?_tp=eyJjb250ZXh0Ijp7ImZpcnN0UGFnZSI6InB1YmxpY2F0aW9uIiwicGFnZSI6InB1YmxpY2F0aW9uIn1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SLS.xsl" StyleName="Harvard - SHU 2014*" Version="">
  <b:Source>
    <b:Tag>Qum06</b:Tag>
    <b:SourceType>ConferenceProceedings</b:SourceType>
    <b:Guid>{384A22DA-6FD0-460D-99CF-500E3B04746C}</b:Guid>
    <b:Title>Measuring Agility and Adoptability of Agile Methods: A 4-Dimensional Analytical Tool</b:Title>
    <b:Year>2006</b:Year>
    <b:Author>
      <b:Author>
        <b:NameList>
          <b:Person>
            <b:Last>Qumer</b:Last>
            <b:First>A.</b:First>
          </b:Person>
          <b:Person>
            <b:Last>Sellers</b:Last>
            <b:First>B.</b:First>
            <b:Middle>H.</b:Middle>
          </b:Person>
        </b:NameList>
      </b:Author>
    </b:Author>
    <b:Pages>503-507</b:Pages>
    <b:ConferenceName>IADIS International Coneference Applied Computing </b:ConferenceName>
    <b:RefOrder>23</b:RefOrder>
  </b:Source>
  <b:Source>
    <b:Tag>McD04</b:Tag>
    <b:SourceType>Book</b:SourceType>
    <b:Guid>{5E834834-0D4A-46CC-8024-80A97A9FA804}</b:Guid>
    <b:Title>The Agile Web Engineering (AWE) Process</b:Title>
    <b:Year>2004</b:Year>
    <b:Publisher>PhD Thesis</b:Publisher>
    <b:Author>
      <b:Author>
        <b:NameList>
          <b:Person>
            <b:Last>McDonald</b:Last>
            <b:First>A.</b:First>
            <b:Middle>G.</b:Middle>
          </b:Person>
        </b:NameList>
      </b:Author>
    </b:Author>
    <b:RefOrder>19</b:RefOrder>
  </b:Source>
  <b:Source>
    <b:Tag>McD03</b:Tag>
    <b:SourceType>ConferenceProceedings</b:SourceType>
    <b:Guid>{7B362593-9072-44AE-9A88-657FC81820DF}</b:Guid>
    <b:Title>Agile Web Engineering (AWE) Process: Multidiscplinary Stakeholders and Team Communication</b:Title>
    <b:Year>2003</b:Year>
    <b:Author>
      <b:Author>
        <b:NameList>
          <b:Person>
            <b:Last>McDonald</b:Last>
            <b:First>A.</b:First>
          </b:Person>
          <b:Person>
            <b:Last>Welland</b:Last>
            <b:First>R.</b:First>
          </b:Person>
        </b:NameList>
      </b:Author>
    </b:Author>
    <b:Pages>515-518</b:Pages>
    <b:ConferenceName>ICWE'03 Proceedings of the 2003 International Conference on Web Engineering</b:ConferenceName>
    <b:RefOrder>20</b:RefOrder>
  </b:Source>
  <b:Source>
    <b:Tag>Ras12</b:Tag>
    <b:SourceType>JournalArticle</b:SourceType>
    <b:Guid>{8049DA93-1FAD-4372-B562-D5962CE9ED6B}</b:Guid>
    <b:Title>An Agile-Based Framework for Development of E-Government Projects</b:Title>
    <b:Year>2012</b:Year>
    <b:Author>
      <b:Author>
        <b:NameList>
          <b:Person>
            <b:Last>Raslan</b:Last>
            <b:First>A.</b:First>
            <b:Middle>T.</b:Middle>
          </b:Person>
          <b:Person>
            <b:Last>El-Licy</b:Last>
            <b:First>F.</b:First>
          </b:Person>
        </b:NameList>
      </b:Author>
    </b:Author>
    <b:JournalName>IJICIS</b:JournalName>
    <b:Volume>12</b:Volume>
    <b:Issue>1</b:Issue>
    <b:RefOrder>8</b:RefOrder>
  </b:Source>
  <b:Source>
    <b:Tag>Ebe02</b:Tag>
    <b:SourceType>ConferenceProceedings</b:SourceType>
    <b:Guid>{B22433D1-36F0-44D2-A0A0-171419D9E63A}</b:Guid>
    <b:Title>Agile Requirements Definition: A View from Requirements Engineering</b:Title>
    <b:Year>2002</b:Year>
    <b:Author>
      <b:Author>
        <b:NameList>
          <b:Person>
            <b:Last>Eberlein</b:Last>
            <b:First>A.</b:First>
          </b:Person>
          <b:Person>
            <b:Last>Leite</b:Last>
            <b:First>J.</b:First>
            <b:Middle>C. S. D. P.</b:Middle>
          </b:Person>
        </b:NameList>
      </b:Author>
    </b:Author>
    <b:ConferenceName>Proceedings of International Workshop on Time-Constrained Requirements</b:ConferenceName>
    <b:RefOrder>12</b:RefOrder>
  </b:Source>
  <b:Source>
    <b:Tag>Hee07</b:Tag>
    <b:SourceType>JournalArticle</b:SourceType>
    <b:Guid>{FA92AF8F-E047-49A4-85D4-9EA25808375B}</b:Guid>
    <b:Title>Analyzing E-Government Research: Perspectives, Philsophies, Theories, Methods, and Practice</b:Title>
    <b:Pages>243-265</b:Pages>
    <b:Year>2007</b:Year>
    <b:Author>
      <b:Author>
        <b:NameList>
          <b:Person>
            <b:Last>Heeks</b:Last>
            <b:First>R.</b:First>
          </b:Person>
          <b:Person>
            <b:Last>Bailur</b:Last>
            <b:First>S.</b:First>
          </b:Person>
        </b:NameList>
      </b:Author>
    </b:Author>
    <b:JournalName>Government Information Quarterly</b:JournalName>
    <b:Volume>24</b:Volume>
    <b:RefOrder>27</b:RefOrder>
  </b:Source>
  <b:Source>
    <b:Tag>Vla11</b:Tag>
    <b:SourceType>JournalArticle</b:SourceType>
    <b:Guid>{58A510D0-8B27-4BC2-BC3D-EE985832C411}</b:Guid>
    <b:Author>
      <b:Author>
        <b:NameList>
          <b:Person>
            <b:Last>Vlaanderen</b:Last>
            <b:First>K.</b:First>
          </b:Person>
          <b:Person>
            <b:Last>Jansen</b:Last>
            <b:First>S.</b:First>
          </b:Person>
          <b:Person>
            <b:Last>Brinkkemper</b:Last>
            <b:First>S.</b:First>
          </b:Person>
          <b:Person>
            <b:Last>Jaspers</b:Last>
            <b:First>E.</b:First>
          </b:Person>
        </b:NameList>
      </b:Author>
    </b:Author>
    <b:Title>The Agile Requirements Refinery: Applying Scrum Principles to Software Product Management</b:Title>
    <b:JournalName>Information and Software Technology</b:JournalName>
    <b:Year>2011</b:Year>
    <b:Pages>58-70</b:Pages>
    <b:Volume>53</b:Volume>
    <b:Issue>1</b:Issue>
    <b:RefOrder>24</b:RefOrder>
  </b:Source>
  <b:Source>
    <b:Tag>Cha09</b:Tag>
    <b:SourceType>JournalArticle</b:SourceType>
    <b:Guid>{22E09A6F-23D6-4138-B6B3-EB32E71627B5}</b:Guid>
    <b:Author>
      <b:Author>
        <b:NameList>
          <b:Person>
            <b:Last>Chatfield</b:Last>
            <b:First>A.</b:First>
            <b:Middle>T.</b:Middle>
          </b:Person>
          <b:Person>
            <b:Last>Alhujran</b:Last>
            <b:First>O.</b:First>
          </b:Person>
        </b:NameList>
      </b:Author>
    </b:Author>
    <b:Title>A Cross-Country Comparative Analysis of E-Government Service Delivery Among Arab Countries</b:Title>
    <b:JournalName>Information Technology for Development</b:JournalName>
    <b:Year>2009</b:Year>
    <b:Pages>151-170</b:Pages>
    <b:Volume>15</b:Volume>
    <b:Issue>3</b:Issue>
    <b:RefOrder>28</b:RefOrder>
  </b:Source>
  <b:Source>
    <b:Tag>Clu09</b:Tag>
    <b:SourceType>JournalArticle</b:SourceType>
    <b:Guid>{A6FD9C5F-8BFC-4A42-BE35-9EB012B04A88}</b:Guid>
    <b:Author>
      <b:Author>
        <b:NameList>
          <b:Person>
            <b:Last>Clutterbuck</b:Last>
            <b:First>P.</b:First>
          </b:Person>
          <b:Person>
            <b:Last>Rowlands</b:Last>
            <b:First>T.</b:First>
          </b:Person>
          <b:Person>
            <b:Last>Seamons</b:Last>
            <b:First>O.</b:First>
          </b:Person>
        </b:NameList>
      </b:Author>
    </b:Author>
    <b:Title>A Case Study of SME Web Application Development Effectiveness Via Agile Methods</b:Title>
    <b:JournalName>The Electronic Journal Information Systems Evaluation</b:JournalName>
    <b:Year>2009</b:Year>
    <b:Pages>13-26</b:Pages>
    <b:Volume>12</b:Volume>
    <b:Issue>1</b:Issue>
    <b:RefOrder>18</b:RefOrder>
  </b:Source>
  <b:Source>
    <b:Tag>Row11</b:Tag>
    <b:SourceType>JournalArticle</b:SourceType>
    <b:Guid>{9A192FB2-E327-4589-B5CA-5537B18D7963}</b:Guid>
    <b:Author>
      <b:Author>
        <b:NameList>
          <b:Person>
            <b:Last>Rowley</b:Last>
            <b:First>J.</b:First>
          </b:Person>
        </b:NameList>
      </b:Author>
    </b:Author>
    <b:Title>E-Government Stakeholders-Who are They and What do They Want?</b:Title>
    <b:JournalName>International Journal of Information Management</b:JournalName>
    <b:Year>2011</b:Year>
    <b:Pages>53-62</b:Pages>
    <b:Volume>31</b:Volume>
    <b:RefOrder>10</b:RefOrder>
  </b:Source>
  <b:Source>
    <b:Tag>Alm10</b:Tag>
    <b:SourceType>JournalArticle</b:SourceType>
    <b:Guid>{5B4459DD-0E62-46FB-995F-A8C8B3D18D9F}</b:Guid>
    <b:Author>
      <b:Author>
        <b:NameList>
          <b:Person>
            <b:Last>Almarabeh</b:Last>
            <b:First>T.</b:First>
          </b:Person>
          <b:Person>
            <b:Last>AbuAli</b:Last>
            <b:First>A.</b:First>
            <b:Middle>N.</b:Middle>
          </b:Person>
        </b:NameList>
      </b:Author>
    </b:Author>
    <b:Title>A General Framework for E-Government: Definition Maturity Challenges, Opportunities, and Success</b:Title>
    <b:JournalName>European Journal of Scientific Research</b:JournalName>
    <b:Year>2010</b:Year>
    <b:Pages>29-42</b:Pages>
    <b:Volume>39</b:Volume>
    <b:Issue>1</b:Issue>
    <b:RefOrder>1</b:RefOrder>
  </b:Source>
  <b:Source>
    <b:Tag>Dar11</b:Tag>
    <b:SourceType>JournalArticle</b:SourceType>
    <b:Guid>{BAB7D86C-466E-40C7-9068-3EC93ED94EAE}</b:Guid>
    <b:Author>
      <b:Author>
        <b:NameList>
          <b:Person>
            <b:Last>Darwish</b:Last>
            <b:First>N.</b:First>
            <b:Middle>R.</b:Middle>
          </b:Person>
        </b:NameList>
      </b:Author>
    </b:Author>
    <b:Title>Improving the Quality of Applying eXtremeProgramming (XP) Aproach</b:Title>
    <b:JournalName>IJCSIS International Journal of Computer Science and Information Security</b:JournalName>
    <b:Year>2011</b:Year>
    <b:Volume>9</b:Volume>
    <b:Issue>11</b:Issue>
    <b:RefOrder>29</b:RefOrder>
  </b:Source>
  <b:Source>
    <b:Tag>Ibr15</b:Tag>
    <b:SourceType>JournalArticle</b:SourceType>
    <b:Guid>{FC08E5FC-D885-4468-BBA6-76989D2DA14F}</b:Guid>
    <b:Author>
      <b:Author>
        <b:NameList>
          <b:Person>
            <b:Last>Ibrahim</b:Last>
            <b:First>M.</b:First>
            <b:Middle>H.</b:Middle>
          </b:Person>
          <b:Person>
            <b:Last>Darwish</b:Last>
            <b:First>N.</b:First>
            <b:Middle>R.</b:Middle>
          </b:Person>
        </b:NameList>
      </b:Author>
    </b:Author>
    <b:Title>Investigation of Adherence Degree of Agile Requirements Engineering Practices in Non-Agile Software Development Organizations</b:Title>
    <b:JournalName>(IJACSA) International Journal of Advanced Computer Science and Applications</b:JournalName>
    <b:Year>2015</b:Year>
    <b:Volume>6</b:Volume>
    <b:Issue>1</b:Issue>
    <b:RefOrder>21</b:RefOrder>
  </b:Source>
  <b:Source>
    <b:Tag>Abd10</b:Tag>
    <b:SourceType>ConferenceProceedings</b:SourceType>
    <b:Guid>{0FAC0A51-48BB-472B-BD08-CFA24F8F8AF3}</b:Guid>
    <b:Title>Setback and Remedy of Local E-Government Projects: A Case Study from Egypt</b:Title>
    <b:Year>2010</b:Year>
    <b:Author>
      <b:Author>
        <b:NameList>
          <b:Person>
            <b:Last>Abdelsalam</b:Last>
            <b:First>H.</b:First>
            <b:Middle>M. E.</b:Middle>
          </b:Person>
          <b:Person>
            <b:Last>Elkadi</b:Last>
            <b:First>H.</b:First>
            <b:Middle>A.</b:Middle>
          </b:Person>
          <b:Person>
            <b:Last>Gamal</b:Last>
            <b:First>S.</b:First>
          </b:Person>
        </b:NameList>
      </b:Author>
    </b:Author>
    <b:ConferenceName>ICEGOV2010</b:ConferenceName>
    <b:City>Beijing, China</b:City>
    <b:RefOrder>30</b:RefOrder>
  </b:Source>
  <b:Source>
    <b:Tag>Far12</b:Tag>
    <b:SourceType>ConferenceProceedings</b:SourceType>
    <b:Guid>{E246D5CC-E902-4CC5-A4AD-5D1A471B7B7C}</b:Guid>
    <b:Author>
      <b:Author>
        <b:NameList>
          <b:Person>
            <b:Last>Farid</b:Last>
            <b:First>W.</b:First>
            <b:Middle>M.</b:Middle>
          </b:Person>
        </b:NameList>
      </b:Author>
    </b:Author>
    <b:Title>The Normap Methodology: Lightweight Engineering of Non-Functional Requirements for Agile Processes</b:Title>
    <b:Year>2012</b:Year>
    <b:ConferenceName>19th Asia-Pacific Software Engineering Conference</b:ConferenceName>
    <b:Publisher>IEEE</b:Publisher>
    <b:City>Hong Kong</b:City>
    <b:Volume>1</b:Volume>
    <b:RefOrder>25</b:RefOrder>
  </b:Source>
  <b:Source>
    <b:Tag>Far</b:Tag>
    <b:SourceType>ConferenceProceedings</b:SourceType>
    <b:Guid>{D4DA4B24-408E-4FCE-AB21-483AF46F4322}</b:Guid>
    <b:Author>
      <b:Author>
        <b:NameList>
          <b:Person>
            <b:Last>Farid</b:Last>
            <b:First>W.</b:First>
            <b:Middle>M.</b:Middle>
          </b:Person>
          <b:Person>
            <b:Last>Mitropoulos</b:Last>
            <b:First>F.</b:First>
            <b:Middle>J.</b:Middle>
          </b:Person>
        </b:NameList>
      </b:Author>
    </b:Author>
    <b:Title>NORMATIC: A Visual Tool for Modeling Non-Functional Requirements in Agile Processes</b:Title>
    <b:ConferenceName>Southeastcon</b:ConferenceName>
    <b:Publisher>IEEE</b:Publisher>
    <b:City>Orlando, FL</b:City>
    <b:Year>2012</b:Year>
    <b:RefOrder>26</b:RefOrder>
  </b:Source>
  <b:Source>
    <b:Tag>Sch95</b:Tag>
    <b:SourceType>ConferenceProceedings</b:SourceType>
    <b:Guid>{DD2CAD0E-5996-478E-8212-42D885AC69E2}</b:Guid>
    <b:Author>
      <b:Author>
        <b:NameList>
          <b:Person>
            <b:Last>Schwaber</b:Last>
            <b:First>K.</b:First>
          </b:Person>
        </b:NameList>
      </b:Author>
    </b:Author>
    <b:Title>Scrum Development Process</b:Title>
    <b:Year>1995</b:Year>
    <b:ConferenceName>10th Annual ACM Conference on Object Oriented Programming Systems, Languages, and Applications (OOPSLA)</b:ConferenceName>
    <b:RefOrder>16</b:RefOrder>
  </b:Source>
  <b:Source>
    <b:Tag>Ina14</b:Tag>
    <b:SourceType>JournalArticle</b:SourceType>
    <b:Guid>{D4FB48A1-F156-4EB6-875E-B74EFAA317CA}</b:Guid>
    <b:Title>A Systematic Literature Review on Agile Requirements Engineering Practices and Challenges</b:Title>
    <b:Year>2014</b:Year>
    <b:Author>
      <b:Author>
        <b:NameList>
          <b:Person>
            <b:Last>Inayat</b:Last>
            <b:First>I.</b:First>
          </b:Person>
          <b:Person>
            <b:Last>Salim</b:Last>
            <b:First>S.</b:First>
            <b:Middle>S.</b:Middle>
          </b:Person>
          <b:Person>
            <b:Last>Marczak</b:Last>
            <b:First>S.</b:First>
          </b:Person>
          <b:Person>
            <b:Last>Daneva</b:Last>
            <b:First>M.</b:First>
          </b:Person>
          <b:Person>
            <b:Last>Shamshirband</b:Last>
            <b:First>S.</b:First>
          </b:Person>
        </b:NameList>
      </b:Author>
    </b:Author>
    <b:JournalName>Computers in Human Behavior</b:JournalName>
    <b:RefOrder>22</b:RefOrder>
  </b:Source>
  <b:Source>
    <b:Tag>Bec01</b:Tag>
    <b:SourceType>DocumentFromInternetSite</b:SourceType>
    <b:Guid>{078741C9-E642-434B-BAC8-7EC3904DFB6C}</b:Guid>
    <b:Title>The Agile Manifesto</b:Title>
    <b:Year>2001</b:Year>
    <b:Author>
      <b:Author>
        <b:NameList>
          <b:Person>
            <b:Last>Beck</b:Last>
            <b:First>K.</b:First>
          </b:Person>
          <b:Person>
            <b:Last>Beedle</b:Last>
            <b:First>M.</b:First>
          </b:Person>
          <b:Person>
            <b:Last>Bennekum</b:Last>
            <b:First>A.V.</b:First>
          </b:Person>
          <b:Person>
            <b:Last>Cockbum</b:Last>
            <b:First>A.</b:First>
          </b:Person>
          <b:Person>
            <b:Last>Cunningham</b:Last>
            <b:First>W.</b:First>
          </b:Person>
          <b:Person>
            <b:Last>Fowler</b:Last>
            <b:First>M.</b:First>
          </b:Person>
          <b:Person>
            <b:Last>Grenning</b:Last>
            <b:First>J.</b:First>
          </b:Person>
          <b:Person>
            <b:Last>Highsmith</b:Last>
            <b:First>J.</b:First>
          </b:Person>
          <b:Person>
            <b:Last>Hunt</b:Last>
            <b:First>A.</b:First>
          </b:Person>
          <b:Person>
            <b:Last>Jeffries</b:Last>
            <b:First>R.</b:First>
          </b:Person>
          <b:Person>
            <b:Last>Kern</b:Last>
            <b:First>J.</b:First>
          </b:Person>
          <b:Person>
            <b:Last>Marick</b:Last>
            <b:First>B.</b:First>
          </b:Person>
          <b:Person>
            <b:Last>Martin</b:Last>
            <b:First>R.C.</b:First>
          </b:Person>
          <b:Person>
            <b:Last>Mellor</b:Last>
            <b:First>s.</b:First>
          </b:Person>
          <b:Person>
            <b:Last>Schwaber</b:Last>
            <b:First>K.</b:First>
          </b:Person>
          <b:Person>
            <b:Last>Sutherland</b:Last>
            <b:First>J.</b:First>
          </b:Person>
          <b:Person>
            <b:Last>Thomas</b:Last>
            <b:First>D.</b:First>
          </b:Person>
        </b:NameList>
      </b:Author>
    </b:Author>
    <b:URL>http://www.agilealliance.org/the-alliance/the-agile-manifesto/</b:URL>
    <b:RefOrder>14</b:RefOrder>
  </b:Source>
  <b:Source>
    <b:Tag>Wil10</b:Tag>
    <b:SourceType>JournalArticle</b:SourceType>
    <b:Guid>{DB584147-96EB-4F29-94B8-BD77021900C8}</b:Guid>
    <b:Title>Agile Software Development Methodologies and Practices</b:Title>
    <b:Year>2010</b:Year>
    <b:Author>
      <b:Author>
        <b:NameList>
          <b:Person>
            <b:Last>Williams</b:Last>
            <b:First>L.</b:First>
          </b:Person>
        </b:NameList>
      </b:Author>
    </b:Author>
    <b:JournalName>Advances in Computers</b:JournalName>
    <b:Pages>1-44</b:Pages>
    <b:Volume>80</b:Volume>
    <b:RefOrder>13</b:RefOrder>
  </b:Source>
  <b:Source>
    <b:Tag>Bec00</b:Tag>
    <b:SourceType>Book</b:SourceType>
    <b:Guid>{7974A4A5-946D-4B6F-8640-5D28F3F8E47D}</b:Guid>
    <b:Title>eXtreme Programming Explained: Embrance Change</b:Title>
    <b:Year>2000</b:Year>
    <b:Author>
      <b:Author>
        <b:NameList>
          <b:Person>
            <b:Last>Beck</b:Last>
            <b:First>K.</b:First>
          </b:Person>
        </b:NameList>
      </b:Author>
    </b:Author>
    <b:Publisher>Addison-Wesley</b:Publisher>
    <b:RefOrder>17</b:RefOrder>
  </b:Source>
  <b:Source>
    <b:Tag>Zav97</b:Tag>
    <b:SourceType>JournalArticle</b:SourceType>
    <b:Guid>{435ED1D5-301C-493F-BE69-10E73E2D3B74}</b:Guid>
    <b:Title>Classification of Research Efforts in Requirements Engineering</b:Title>
    <b:Year>1997</b:Year>
    <b:Volume>29</b:Volume>
    <b:Author>
      <b:Author>
        <b:NameList>
          <b:Person>
            <b:Last>Zave</b:Last>
            <b:First>P.</b:First>
          </b:Person>
        </b:NameList>
      </b:Author>
    </b:Author>
    <b:JournalName>ACM Computing Surveys</b:JournalName>
    <b:Pages>315-321</b:Pages>
    <b:Issue>4</b:Issue>
    <b:RefOrder>11</b:RefOrder>
  </b:Source>
  <b:Source>
    <b:Tag>Foj11</b:Tag>
    <b:SourceType>JournalArticle</b:SourceType>
    <b:Guid>{B912CD48-DDB0-4EDE-A7A0-58DCE719BD2E}</b:Guid>
    <b:Author>
      <b:Author>
        <b:NameList>
          <b:Person>
            <b:Last>Fojtik</b:Last>
            <b:First>R.</b:First>
          </b:Person>
        </b:NameList>
      </b:Author>
    </b:Author>
    <b:Title>eXtreme Programming in Development of Specific Software</b:Title>
    <b:JournalName>Procedia Computer Science</b:JournalName>
    <b:Year>2011</b:Year>
    <b:Pages>1464-1468</b:Pages>
    <b:Volume>3</b:Volume>
    <b:RefOrder>15</b:RefOrder>
  </b:Source>
  <b:Source>
    <b:Tag>Hul11</b:Tag>
    <b:SourceType>Book</b:SourceType>
    <b:Guid>{61F6922A-6F42-4E58-8D50-FA3291140411}</b:Guid>
    <b:Title>Requirements Engineering</b:Title>
    <b:Year>2011</b:Year>
    <b:Author>
      <b:Author>
        <b:NameList>
          <b:Person>
            <b:Last>Hull</b:Last>
            <b:First>E.</b:First>
          </b:Person>
          <b:Person>
            <b:Last>Jackson</b:Last>
            <b:First>K.</b:First>
          </b:Person>
          <b:Person>
            <b:Last>Dick</b:Last>
            <b:First>J.</b:First>
          </b:Person>
        </b:NameList>
      </b:Author>
    </b:Author>
    <b:Publisher>Springer</b:Publisher>
    <b:Edition>3nd</b:Edition>
    <b:RefOrder>31</b:RefOrder>
  </b:Source>
  <b:Source>
    <b:Tag>Uni14</b:Tag>
    <b:SourceType>Report</b:SourceType>
    <b:Guid>{A7016337-28DC-49A9-BE85-67A59A664BC4}</b:Guid>
    <b:Title>2014 e-government for the future we want</b:Title>
    <b:Year>2014</b:Year>
    <b:Author>
      <b:Author>
        <b:NameList>
          <b:Person>
            <b:Last>United Nations</b:Last>
          </b:Person>
        </b:NameList>
      </b:Author>
    </b:Author>
    <b:City>New York</b:City>
    <b:RefOrder>6</b:RefOrder>
  </b:Source>
  <b:Source>
    <b:Tag>And06</b:Tag>
    <b:SourceType>JournalArticle</b:SourceType>
    <b:Guid>{C4686391-51BC-4BDC-993E-D0C697946363}</b:Guid>
    <b:Title>E-government Maturity Models: Extension of the Layne and Lee Model</b:Title>
    <b:Year>2006</b:Year>
    <b:Author>
      <b:Author>
        <b:NameList>
          <b:Person>
            <b:Last>Andersen</b:Last>
            <b:First>K.V.</b:First>
          </b:Person>
          <b:Person>
            <b:Last>Henriksen</b:Last>
            <b:First>H.Z.</b:First>
          </b:Person>
        </b:NameList>
      </b:Author>
    </b:Author>
    <b:JournalName>Government Information Quartery</b:JournalName>
    <b:Pages>236-248</b:Pages>
    <b:Volume>23</b:Volume>
    <b:RefOrder>5</b:RefOrder>
  </b:Source>
  <b:Source>
    <b:Tag>Lay01</b:Tag>
    <b:SourceType>JournalArticle</b:SourceType>
    <b:Guid>{64F30B26-AC4F-46F5-908E-F49ACD33B6FD}</b:Guid>
    <b:Author>
      <b:Author>
        <b:NameList>
          <b:Person>
            <b:Last>Layne</b:Last>
            <b:First>K.</b:First>
          </b:Person>
          <b:Person>
            <b:Last>Lee</b:Last>
            <b:First>J.</b:First>
          </b:Person>
        </b:NameList>
      </b:Author>
    </b:Author>
    <b:Title>Developing Fully Functional E-government: A Four Stage Model</b:Title>
    <b:JournalName>Government Information Quarterly</b:JournalName>
    <b:Year>2001</b:Year>
    <b:Pages>122-136</b:Pages>
    <b:Volume>18</b:Volume>
    <b:RefOrder>4</b:RefOrder>
  </b:Source>
  <b:Source>
    <b:Tag>Fat14</b:Tag>
    <b:SourceType>JournalArticle</b:SourceType>
    <b:Guid>{84A25B38-C5D0-4FCC-8D27-E6ADACB07868}</b:Guid>
    <b:Author>
      <b:Author>
        <b:NameList>
          <b:Person>
            <b:Last>Fath-Allah</b:Last>
            <b:First>A.</b:First>
          </b:Person>
          <b:Person>
            <b:Last>Cheikhi</b:Last>
            <b:First>L.</b:First>
          </b:Person>
          <b:Person>
            <b:Last>Al-Qutaish</b:Last>
            <b:First>R.E.</b:First>
          </b:Person>
          <b:Person>
            <b:Last>Idri</b:Last>
            <b:First>A.</b:First>
          </b:Person>
        </b:NameList>
      </b:Author>
    </b:Author>
    <b:Title>E-government Maturity Models: A Comparative Study </b:Title>
    <b:JournalName>International Journal of Software Engineering &amp; Applications (IJSEA)</b:JournalName>
    <b:Year>2014</b:Year>
    <b:Volume>5</b:Volume>
    <b:Issue>3</b:Issue>
    <b:RefOrder>7</b:RefOrder>
  </b:Source>
  <b:Source>
    <b:Tag>Pas03</b:Tag>
    <b:SourceType>Book</b:SourceType>
    <b:Guid>{7DD3253A-DDBD-43A9-A7FF-2AB891D65947}</b:Guid>
    <b:Title>e-government</b:Title>
    <b:Year>2003</b:Year>
    <b:Author>
      <b:Author>
        <b:NameList>
          <b:Person>
            <b:Last>Pascual</b:Last>
            <b:First>P.J.</b:First>
          </b:Person>
        </b:NameList>
      </b:Author>
    </b:Author>
    <b:Publisher>UNDP-APDIP</b:Publisher>
    <b:RefOrder>2</b:RefOrder>
  </b:Source>
  <b:Source>
    <b:Tag>Rou10</b:Tag>
    <b:SourceType>DocumentFromInternetSite</b:SourceType>
    <b:Guid>{1D899328-B4C7-4DBE-97AE-C37472B08B5E}</b:Guid>
    <b:Title>government to government</b:Title>
    <b:Year>2010</b:Year>
    <b:Author>
      <b:Author>
        <b:NameList>
          <b:Person>
            <b:Last>Rouse</b:Last>
            <b:First>M.</b:First>
          </b:Person>
        </b:NameList>
      </b:Author>
    </b:Author>
    <b:URL>http://whatis.techtarget.com/definition/government-to-government-G2G</b:URL>
    <b:RefOrder>3</b:RefOrder>
  </b:Source>
  <b:Source>
    <b:Tag>Hee03</b:Tag>
    <b:SourceType>Book</b:SourceType>
    <b:Guid>{FF74C3FB-30D5-44B1-97D5-32C4AE1BCFF2}</b:Guid>
    <b:Title>most e-government for development projects fail: how can risks be reduced?</b:Title>
    <b:Year>2003</b:Year>
    <b:Author>
      <b:Author>
        <b:NameList>
          <b:Person>
            <b:Last>Heeks</b:Last>
            <b:First>R.</b:First>
          </b:Person>
        </b:NameList>
      </b:Author>
    </b:Author>
    <b:Publisher>Institute of Development Policy and Management (IDPM), Univerity of Manchester</b:Publisher>
    <b:RefOrder>9</b:RefOrder>
  </b:Source>
  <b:Source>
    <b:Tag>Nab11</b:Tag>
    <b:SourceType>JournalArticle</b:SourceType>
    <b:Guid>{3D9F78BD-7D1E-433D-B036-A58B9F9A88B2}</b:Guid>
    <b:Author>
      <b:Author>
        <b:NameList>
          <b:Person>
            <b:Last>Nabil</b:Last>
            <b:First>D.</b:First>
          </b:Person>
          <b:Person>
            <b:Last>Mosaad</b:Last>
            <b:First>A.</b:First>
          </b:Person>
          <b:Person>
            <b:Last>Hefny</b:Last>
            <b:First>H.A.</b:First>
          </b:Person>
        </b:NameList>
      </b:Author>
    </b:Author>
    <b:Title>Web-Based Applications Quality Factors: A survey and a proposed conceptual model</b:Title>
    <b:Pages>211-217</b:Pages>
    <b:Year>2011</b:Year>
    <b:JournalName>Egyptian Informatics Journal </b:JournalName>
    <b:RefOrder>1</b:RefOrder>
  </b:Source>
  <b:Source>
    <b:Tag>Sou10</b:Tag>
    <b:SourceType>ConferenceProceedings</b:SourceType>
    <b:Guid>{5D5DCFA1-89CB-45D1-BFEF-60AA1BA6D4D7}</b:Guid>
    <b:Author>
      <b:Author>
        <b:NameList>
          <b:Person>
            <b:Last>Khaddaj</b:Last>
            <b:First>Souheil</b:First>
          </b:Person>
          <b:Person>
            <b:Last>john</b:Last>
            <b:First>Biju</b:First>
          </b:Person>
        </b:NameList>
      </b:Author>
    </b:Author>
    <b:Title>Quality Model for Semantic Web Applications</b:Title>
    <b:Year>2010</b:Year>
    <b:ConferenceName>International Conference on Advanced Computing and Communication (ICACC)</b:ConferenceName>
    <b:City>Kerala, India</b:City>
    <b:RefOrder>2</b:RefOrder>
  </b:Source>
  <b:Source>
    <b:Tag>ISO01</b:Tag>
    <b:SourceType>Report</b:SourceType>
    <b:Guid>{45335770-37F5-437A-9347-D30436161281}</b:Guid>
    <b:Author>
      <b:Author>
        <b:NameList>
          <b:Person>
            <b:Last>ISO/IEC</b:Last>
          </b:Person>
        </b:NameList>
      </b:Author>
    </b:Author>
    <b:Title>9126-1- Software engineering – Product quality – part1: Quality model</b:Title>
    <b:Year>2001</b:Year>
    <b:JournalName>International Organization for Standardization.</b:JournalName>
    <b:Publisher>International Organization for Standardization</b:Publisher>
    <b:RefOrder>3</b:RefOrder>
  </b:Source>
  <b:Source>
    <b:Tag>ISO04</b:Tag>
    <b:SourceType>Report</b:SourceType>
    <b:Guid>{CC8FE180-8DFC-47D8-B824-4CFB4B6909FE}</b:Guid>
    <b:Author>
      <b:Author>
        <b:NameList>
          <b:Person>
            <b:Last>ISO/IEC</b:Last>
          </b:Person>
        </b:NameList>
      </b:Author>
    </b:Author>
    <b:Title>TR 9126-4- Software Engineering – Product Quality – Part2:   Quality in use Metrics</b:Title>
    <b:Year>2004</b:Year>
    <b:Publisher>International Organization for Standardization</b:Publisher>
    <b:RefOrder>4</b:RefOrder>
  </b:Source>
  <b:Source>
    <b:Tag>Mur99</b:Tag>
    <b:SourceType>ConferenceProceedings</b:SourceType>
    <b:Guid>{143ABEC9-FA50-4042-BCEA-C00C61ED6301}</b:Guid>
    <b:Author>
      <b:Author>
        <b:NameList>
          <b:Person>
            <b:Last>Murugesan</b:Last>
            <b:First>S.</b:First>
            <b:Middle>et al,</b:Middle>
          </b:Person>
        </b:NameList>
      </b:Author>
    </b:Author>
    <b:Title>Web Engineering: A new Discipline for Development of Web-Based Systems</b:Title>
    <b:Year>1999</b:Year>
    <b:Pages>1-9</b:Pages>
    <b:ConferenceName>In Proceeding of First ICSE Workshop on Web Engineering</b:ConferenceName>
    <b:City>Los Angeles</b:City>
    <b:RefOrder>5</b:RefOrder>
  </b:Source>
  <b:Source>
    <b:Tag>Eld</b:Tag>
    <b:SourceType>Report</b:SourceType>
    <b:Guid>{39F515B1-0B3E-41B9-A6BF-6BA1288407A9}</b:Guid>
    <b:Author>
      <b:Author>
        <b:NameList>
          <b:Person>
            <b:Last>Eldesouky</b:Last>
            <b:First>A.</b:First>
            <b:Middle>I.</b:Middle>
          </b:Person>
          <b:Person>
            <b:Last>Arafat</b:Last>
            <b:First>H.</b:First>
          </b:Person>
          <b:Person>
            <b:Last>Ramzey</b:Last>
            <b:First>H.</b:First>
          </b:Person>
        </b:NameList>
      </b:Author>
    </b:Author>
    <b:Title>Toward Complex Academic Websites Quality Evaluation Method (QEM) Framework: Quality Requirements Phase Definition and Specification</b:Title>
    <b:JournalName>Mansoura University, Faculty of Engineering, Computer and Systems Engineering Department, Cairo, Egypt</b:JournalName>
    <b:Year>2008</b:Year>
    <b:City>Cairo, Egypt</b:City>
    <b:Department>Computer and Systems Engineering Department</b:Department>
    <b:Institution>Mansoura University, Faculty of Engineering</b:Institution>
    <b:RefOrder>6</b:RefOrder>
  </b:Source>
  <b:Source>
    <b:Tag>Lui99</b:Tag>
    <b:SourceType>ConferenceProceedings</b:SourceType>
    <b:Guid>{66775C71-1596-4B6A-9A17-A19BB401F4A5}</b:Guid>
    <b:Author>
      <b:Author>
        <b:NameList>
          <b:Person>
            <b:Last>Santos</b:Last>
            <b:First>L.</b:First>
            <b:Middle>O.</b:Middle>
          </b:Person>
        </b:NameList>
      </b:Author>
    </b:Author>
    <b:Title>Website Quality Evaluation Method: A Case Study on Museums</b:Title>
    <b:Year>1999</b:Year>
    <b:City>Los Angeles, US</b:City>
    <b:ConferenceName>IC5E 99 Software Engineering over the internet</b:ConferenceName>
    <b:RefOrder>7</b:RefOrder>
  </b:Source>
  <b:Source>
    <b:Tag>Ols99</b:Tag>
    <b:SourceType>ConferenceProceedings</b:SourceType>
    <b:Guid>{39033DE2-8A15-447C-A951-8C7E7DC89035}</b:Guid>
    <b:Author>
      <b:Author>
        <b:NameList>
          <b:Person>
            <b:Last>Olsina</b:Last>
            <b:First>L.</b:First>
          </b:Person>
          <b:Person>
            <b:Last>Rossi</b:Last>
            <b:First>G.</b:First>
          </b:Person>
        </b:NameList>
      </b:Author>
    </b:Author>
    <b:Title>Towards Website Quantitative Evaluation: Defining Quality Characteristics and Attributes</b:Title>
    <b:Year>1999</b:Year>
    <b:Pages>834-839</b:Pages>
    <b:ConferenceName>Proceedings of IV Int, 1 WebNet Conference, World Conference on the WWW and Internet</b:ConferenceName>
    <b:City>Hawaii, USA</b:City>
    <b:RefOrder>8</b:RefOrder>
  </b:Source>
  <b:Source>
    <b:Tag>Ols991</b:Tag>
    <b:SourceType>ConferenceProceedings</b:SourceType>
    <b:Guid>{C1A1B8C2-0ECB-4F77-8FBB-DCB97BE6A822}</b:Guid>
    <b:Author>
      <b:Author>
        <b:NameList>
          <b:Person>
            <b:Last>Olsina</b:Last>
            <b:First>L.</b:First>
          </b:Person>
          <b:Person>
            <b:Last>Rossi</b:Last>
            <b:First>G.</b:First>
          </b:Person>
          <b:Person>
            <b:Last>Godoy</b:Last>
            <b:First>D.</b:First>
          </b:Person>
          <b:Person>
            <b:Last>Lafuente</b:Last>
            <b:First>G.</b:First>
            <b:Middle>J.</b:Middle>
          </b:Person>
        </b:NameList>
      </b:Author>
    </b:Author>
    <b:Title>Specifying Quality Characteristics and Attributes for Web Sites</b:Title>
    <b:Year>1999</b:Year>
    <b:ConferenceName>Proceeding of First ICSE workshop on web engineering, ACM</b:ConferenceName>
    <b:City>Los Angeles</b:City>
    <b:RefOrder>9</b:RefOrder>
  </b:Source>
  <b:Source>
    <b:Tag>Ols00</b:Tag>
    <b:SourceType>ConferenceProceedings</b:SourceType>
    <b:Guid>{9599496E-E95D-485A-8E8E-D9B620DF9B56}</b:Guid>
    <b:Author>
      <b:Author>
        <b:NameList>
          <b:Person>
            <b:Last>Olsina</b:Last>
            <b:First>L.</b:First>
          </b:Person>
          <b:Person>
            <b:Last>Lafuente</b:Last>
            <b:First>G.J.</b:First>
          </b:Person>
          <b:Person>
            <b:Last>Rossi</b:Last>
            <b:First>G.</b:First>
          </b:Person>
        </b:NameList>
      </b:Author>
    </b:Author>
    <b:Title>E-commerce Site Evaluation: A case study</b:Title>
    <b:Year>2000</b:Year>
    <b:ConferenceName>1st International Conference on Electronic Commerce and Web Technology</b:ConferenceName>
    <b:City>London - Greenwich</b:City>
    <b:RefOrder>10</b:RefOrder>
  </b:Source>
  <b:Source>
    <b:Tag>Doa</b:Tag>
    <b:SourceType>ConferenceProceedings</b:SourceType>
    <b:Guid>{45C159D4-64AF-43AB-856C-0F0348D6C0B5}</b:Guid>
    <b:Author>
      <b:Author>
        <b:NameList>
          <b:Person>
            <b:Last>Nabil</b:Last>
            <b:First>D.</b:First>
          </b:Person>
          <b:Person>
            <b:Last>Mosaad</b:Last>
            <b:First>A.</b:First>
          </b:Person>
          <b:Person>
            <b:Last>Hefny</b:Last>
            <b:First>H.</b:First>
            <b:Middle>A.</b:Middle>
          </b:Person>
        </b:NameList>
      </b:Author>
    </b:Author>
    <b:Title>A Proposed Conceptual Model for Assessing Web-Based Applications Quality Factors</b:Title>
    <b:Year>2011</b:Year>
    <b:ConferenceName>Proceeding of IEEE International Conference on Intelligent Computing and Intelligent Systems (ICIS 2011)</b:ConferenceName>
    <b:City>Guangzhou, China</b:City>
    <b:RefOrder>11</b:RefOrder>
  </b:Source>
  <b:Source>
    <b:Tag>Chi03</b:Tag>
    <b:SourceType>JournalArticle</b:SourceType>
    <b:Guid>{34A1ACDB-DA8A-4BBB-B724-3819F57DE2A8}</b:Guid>
    <b:Author>
      <b:Author>
        <b:NameList>
          <b:Person>
            <b:Last>Chiew</b:Last>
            <b:First>T.K.</b:First>
          </b:Person>
          <b:Person>
            <b:Last>Salim</b:Last>
            <b:First>S..S.</b:First>
          </b:Person>
        </b:NameList>
      </b:Author>
    </b:Author>
    <b:Title>Webuse: Web Site Usability Evaluation tool</b:Title>
    <b:Pages>47-57</b:Pages>
    <b:Year>2003</b:Year>
    <b:JournalName>Malaysian journal of computer science</b:JournalName>
    <b:Volume>16</b:Volume>
    <b:Issue>1</b:Issue>
    <b:RefOrder>12</b:RefOrder>
  </b:Source>
  <b:Source>
    <b:Tag>Nie01</b:Tag>
    <b:SourceType>DocumentFromInternetSite</b:SourceType>
    <b:Guid>{C00B437D-E98A-4889-A19B-7714FD79B9B9}</b:Guid>
    <b:Author>
      <b:Author>
        <b:NameList>
          <b:Person>
            <b:Last>Nielsen</b:Last>
            <b:First>J.</b:First>
          </b:Person>
        </b:NameList>
      </b:Author>
    </b:Author>
    <b:Title>113 Design Guidelines for Home Page Usability</b:Title>
    <b:Year>2001</b:Year>
    <b:Month>Oct.</b:Month>
    <b:URL>www.nngroup.com/articles</b:URL>
    <b:RefOrder>13</b:RefOrder>
  </b:Source>
  <b:Source>
    <b:Tag>Hus11</b:Tag>
    <b:SourceType>JournalArticle</b:SourceType>
    <b:Guid>{71BFB9A8-117E-45BD-AF9C-D11BEFC0E7D5}</b:Guid>
    <b:Author>
      <b:Author>
        <b:NameList>
          <b:Person>
            <b:Last>Hussain</b:Last>
            <b:First>W.</b:First>
          </b:Person>
          <b:Person>
            <b:Last>Sohaib</b:Last>
            <b:First>O.</b:First>
          </b:Person>
          <b:Person>
            <b:Last>Ahmed</b:Last>
            <b:First>A.</b:First>
          </b:Person>
          <b:Person>
            <b:Last>Khan</b:Last>
            <b:First>M.</b:First>
            <b:Middle>Q.</b:Middle>
          </b:Person>
        </b:NameList>
      </b:Author>
    </b:Author>
    <b:Title>Web Readability Factors Affecting Users of all Ages</b:Title>
    <b:Year>2011</b:Year>
    <b:JournalName>Australian Journal of Basic and Applied Sciences</b:JournalName>
    <b:Pages>972-977</b:Pages>
    <b:Volume>5</b:Volume>
    <b:Issue>11</b:Issue>
    <b:RefOrder>14</b:RefOrder>
  </b:Source>
  <b:Source>
    <b:Tag>Hal04</b:Tag>
    <b:SourceType>JournalArticle</b:SourceType>
    <b:Guid>{D8B7BBB8-09FB-4563-9BE9-804B0E7768C6}</b:Guid>
    <b:Author>
      <b:Author>
        <b:NameList>
          <b:Person>
            <b:Last>Hall</b:Last>
            <b:First>R.</b:First>
            <b:Middle>H.</b:Middle>
          </b:Person>
          <b:Person>
            <b:Last>Hanna</b:Last>
            <b:First>P.</b:First>
          </b:Person>
        </b:NameList>
      </b:Author>
    </b:Author>
    <b:Title>The Impact of Web Page Text Background Colour Combinations on Readability, Retention, Aesthetics and Behavioural Intention</b:Title>
    <b:JournalName>Behaviour &amp; Information Technology</b:JournalName>
    <b:Year>2004</b:Year>
    <b:Pages>183-195</b:Pages>
    <b:Month>June</b:Month>
    <b:Volume>23</b:Volume>
    <b:Issue>3</b:Issue>
    <b:RefOrder>15</b:RefOrder>
  </b:Source>
  <b:Source>
    <b:Tag>Bev05</b:Tag>
    <b:SourceType>ConferenceProceedings</b:SourceType>
    <b:Guid>{5CE6B707-31F6-4FEF-AC51-D4BB7B0C13DC}</b:Guid>
    <b:Author>
      <b:Author>
        <b:NameList>
          <b:Person>
            <b:Last>Bevan</b:Last>
            <b:First>N.</b:First>
          </b:Person>
        </b:NameList>
      </b:Author>
    </b:Author>
    <b:Title>Guidelines and Standards for Web Usability</b:Title>
    <b:Year>2005</b:Year>
    <b:ConferenceName>Proceedings of HCI International </b:ConferenceName>
    <b:City>Lawrence Erlbaum.</b:City>
    <b:RefOrder>16</b:RefOrder>
  </b:Source>
  <b:Source>
    <b:Tag>Mir06</b:Tag>
    <b:SourceType>JournalArticle</b:SourceType>
    <b:Guid>{F1803C46-2BBC-4EE7-99B6-E391734A4FD5}</b:Guid>
    <b:Author>
      <b:Author>
        <b:NameList>
          <b:Person>
            <b:Last>Miranda</b:Last>
            <b:First>F.J.</b:First>
          </b:Person>
          <b:Person>
            <b:Last>Cortes</b:Last>
            <b:First>R.</b:First>
          </b:Person>
          <b:Person>
            <b:Last>Barriuso</b:Last>
            <b:First>C.,</b:First>
          </b:Person>
        </b:NameList>
      </b:Author>
    </b:Author>
    <b:Title>Quantitative Evaluation of e-banking Web Sites: An Empirical Study of Spanish Banks</b:Title>
    <b:Pages>73-82</b:Pages>
    <b:Year>2006</b:Year>
    <b:JournalName>Electronic Journal Information Systems Evaluation</b:JournalName>
    <b:Volume>9</b:Volume>
    <b:Issue>2</b:Issue>
    <b:RefOrder>17</b:RefOrder>
  </b:Source>
  <b:Source>
    <b:Tag>Bar95</b:Tag>
    <b:SourceType>Report</b:SourceType>
    <b:Guid>{6999479B-D0A2-4BE2-B4CF-14806AA3F8A7}</b:Guid>
    <b:Author>
      <b:Author>
        <b:NameList>
          <b:Person>
            <b:Last>Barbacci</b:Last>
            <b:First>M.</b:First>
          </b:Person>
          <b:Person>
            <b:Last>Longstaff</b:Last>
            <b:First>T.</b:First>
            <b:Middle>H.</b:Middle>
          </b:Person>
          <b:Person>
            <b:Last>Klein</b:Last>
            <b:First>M.</b:First>
            <b:Middle>H.</b:Middle>
          </b:Person>
          <b:Person>
            <b:Last>Weinstock</b:Last>
            <b:First>C.</b:First>
            <b:Middle>B.</b:Middle>
          </b:Person>
        </b:NameList>
      </b:Author>
    </b:Author>
    <b:Title>Quality Attributes</b:Title>
    <b:Year>1995</b:Year>
    <b:ShortTitle>CMU/SEI-95-TR-021, ESC-TR-95-021</b:ShortTitle>
    <b:Publisher>Technical Report, CMU/SEI-95-TR-021, ESC-TR-95-021</b:Publisher>
    <b:RefOrder>18</b:RefOrder>
  </b:Source>
  <b:Source>
    <b:Tag>int12</b:Tag>
    <b:SourceType>InternetSite</b:SourceType>
    <b:Guid>{441C3436-24CD-493A-AA2D-7553D29949AD}</b:Guid>
    <b:Title>Internet World Stats</b:Title>
    <b:Year>2012</b:Year>
    <b:Month>Mars</b:Month>
    <b:YearAccessed>2012</b:YearAccessed>
    <b:URL>www.internetworldstats.com</b:URL>
    <b:RefOrder>19</b:RefOrder>
  </b:Source>
  <b:Source>
    <b:Tag>25p09</b:Tag>
    <b:SourceType>DocumentFromInternetSite</b:SourceType>
    <b:Guid>{83E79F9E-F1A8-4587-B40F-A257AFB5D3C4}</b:Guid>
    <b:Title>25-Point Web Site Usability Checklist</b:Title>
    <b:InternetSiteTitle>User Effect</b:InternetSiteTitle>
    <b:Year>2009</b:Year>
    <b:URL>www.usereffect.com/topic/25-point-website-usability-checklist</b:URL>
    <b:RefOrder>20</b:RefOrder>
  </b:Source>
  <b:Source>
    <b:Tag>Cro09</b:Tag>
    <b:SourceType>DocumentFromInternetSite</b:SourceType>
    <b:Guid>{E7D6830E-C7D5-4008-91B8-F6F25D047A6D}</b:Guid>
    <b:Author>
      <b:Author>
        <b:NameList>
          <b:Person>
            <b:Last>Cronin</b:Last>
            <b:First>M.,</b:First>
          </b:Person>
        </b:NameList>
      </b:Author>
    </b:Author>
    <b:Title>10 Principles for Readable Web Typography</b:Title>
    <b:Year>2009</b:Year>
    <b:URL>www.smashingmagazine.com/2009/03/18/10-principles-for-readable-web-typography/</b:URL>
    <b:RefOrder>21</b:RefOrder>
  </b:Source>
  <b:Source>
    <b:Tag>Nie11</b:Tag>
    <b:SourceType>DocumentFromInternetSite</b:SourceType>
    <b:Guid>{3394866C-32F8-4DAE-ACE9-17D77ADBF9EA}</b:Guid>
    <b:Author>
      <b:Author>
        <b:NameList>
          <b:Person>
            <b:Last>Nielsen</b:Last>
            <b:First>J.</b:First>
          </b:Person>
        </b:NameList>
      </b:Author>
    </b:Author>
    <b:Title>Top 10 Mistakes in Web Design</b:Title>
    <b:Year>2011</b:Year>
    <b:Month>Jan.</b:Month>
    <b:URL>www.nngroup.com/articles/top-10-mistakes-web-design/</b:URL>
    <b:RefOrder>22</b:RefOrder>
  </b:Source>
  <b:Source>
    <b:Tag>Web12</b:Tag>
    <b:SourceType>InternetSite</b:SourceType>
    <b:Guid>{F00BC040-9348-46B7-9950-00B2E02D6AD4}</b:Guid>
    <b:InternetSiteTitle>Webomterics Ranking of World Universities</b:InternetSiteTitle>
    <b:Year>2012</b:Year>
    <b:Month>July</b:Month>
    <b:YearAccessed>2012</b:YearAccessed>
    <b:MonthAccessed>Sep.</b:MonthAccessed>
    <b:URL>www.webomterics.info/</b:URL>
    <b:Title>Ranking Web of Universities</b:Title>
    <b:RefOrder>23</b:RefOrder>
  </b:Source>
  <b:Source>
    <b:Tag>Fit</b:Tag>
    <b:SourceType>DocumentFromInternetSite</b:SourceType>
    <b:Guid>{F3780D5F-B723-4885-929B-78B768B3B25E}</b:Guid>
    <b:Author>
      <b:Author>
        <b:NameList>
          <b:Person>
            <b:Last>Fitzpatrick</b:Last>
            <b:First>Ronan,</b:First>
          </b:Person>
        </b:NameList>
      </b:Author>
    </b:Author>
    <b:Title>Additional Quality Factors for the World Wide Web</b:Title>
    <b:YearAccessed>2008</b:YearAccessed>
    <b:MonthAccessed>02</b:MonthAccessed>
    <b:DayAccessed>27</b:DayAccessed>
    <b:URL>www.comp.dit.ie/rfitzpatrick/papers/2RF_AQF_WWW.pdf</b:URL>
    <b:Year>2000</b:Year>
    <b:RefOrder>24</b:RefOrder>
  </b:Source>
</b:Sources>
</file>

<file path=customXml/itemProps1.xml><?xml version="1.0" encoding="utf-8"?>
<ds:datastoreItem xmlns:ds="http://schemas.openxmlformats.org/officeDocument/2006/customXml" ds:itemID="{9DA2C097-D454-475F-A13F-8F16D15DA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1716</TotalTime>
  <Pages>30</Pages>
  <Words>8100</Words>
  <Characters>44878</Characters>
  <Application>Microsoft Office Word</Application>
  <DocSecurity>0</DocSecurity>
  <Lines>815</Lines>
  <Paragraphs>417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Nagy Ramadan</dc:creator>
  <cp:keywords/>
  <dc:description/>
  <cp:lastModifiedBy>Nagy Ramadan</cp:lastModifiedBy>
  <cp:revision>211</cp:revision>
  <cp:lastPrinted>2022-09-01T15:54:00Z</cp:lastPrinted>
  <dcterms:created xsi:type="dcterms:W3CDTF">2023-03-05T02:40:00Z</dcterms:created>
  <dcterms:modified xsi:type="dcterms:W3CDTF">2025-12-27T08:49:00Z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daef989a628a6b830c7e4907bbb0bd3bf84ab42baf33914efb2f3e907e209cfd</vt:lpwstr>
  </property>
</Properties>
</file>