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93566" w14:textId="513D768E" w:rsidR="008A6087" w:rsidRPr="008A6087" w:rsidRDefault="008A6087" w:rsidP="008A6087">
      <w:pPr>
        <w:bidi/>
        <w:spacing w:after="240" w:line="240" w:lineRule="auto"/>
        <w:jc w:val="center"/>
        <w:rPr>
          <w:rFonts w:asciiTheme="majorBidi" w:eastAsia="Times New Roman" w:hAnsiTheme="majorBidi" w:cstheme="majorBidi"/>
          <w:b/>
          <w:bCs/>
          <w:sz w:val="44"/>
          <w:szCs w:val="44"/>
          <w:rtl/>
        </w:rPr>
      </w:pPr>
      <w:bookmarkStart w:id="0" w:name="_Hlk217002255"/>
      <w:r w:rsidRPr="008A6087">
        <w:rPr>
          <w:rFonts w:asciiTheme="majorBidi" w:eastAsia="Times New Roman" w:hAnsiTheme="majorBidi" w:cstheme="majorBidi"/>
          <w:b/>
          <w:bCs/>
          <w:sz w:val="44"/>
          <w:szCs w:val="44"/>
          <w:rtl/>
        </w:rPr>
        <w:t>دور الزكاة في تعزيز التنمية المستدامة: تقييم تحليلي لإمكانات التطبيق في بوركينا فاسو</w:t>
      </w:r>
      <w:bookmarkEnd w:id="0"/>
    </w:p>
    <w:p w14:paraId="082267B8" w14:textId="194E5EB3" w:rsidR="008A6087" w:rsidRPr="008A6087" w:rsidRDefault="008A6087" w:rsidP="008A6087">
      <w:pPr>
        <w:bidi/>
        <w:spacing w:after="0" w:line="240" w:lineRule="auto"/>
        <w:jc w:val="center"/>
        <w:rPr>
          <w:rFonts w:asciiTheme="majorBidi" w:eastAsia="Simplified Arabic" w:hAnsiTheme="majorBidi" w:cstheme="majorBidi"/>
          <w:bCs/>
          <w:sz w:val="36"/>
          <w:szCs w:val="36"/>
          <w:rtl/>
        </w:rPr>
      </w:pPr>
      <w:bookmarkStart w:id="1" w:name="_Hlk217002238"/>
      <w:r w:rsidRPr="008A6087">
        <w:rPr>
          <w:rFonts w:asciiTheme="majorBidi" w:eastAsia="Simplified Arabic" w:hAnsiTheme="majorBidi" w:cstheme="majorBidi"/>
          <w:bCs/>
          <w:sz w:val="36"/>
          <w:szCs w:val="36"/>
          <w:rtl/>
        </w:rPr>
        <w:t>باري صديقي حسيني</w:t>
      </w:r>
      <w:bookmarkEnd w:id="1"/>
    </w:p>
    <w:p w14:paraId="2AF1B345" w14:textId="77777777" w:rsidR="008A6087" w:rsidRPr="008A6087" w:rsidRDefault="008A6087" w:rsidP="008A6087">
      <w:pPr>
        <w:bidi/>
        <w:spacing w:after="0" w:line="240" w:lineRule="auto"/>
        <w:jc w:val="center"/>
        <w:rPr>
          <w:rFonts w:asciiTheme="majorBidi" w:eastAsia="Simplified Arabic" w:hAnsiTheme="majorBidi" w:cstheme="majorBidi"/>
          <w:b/>
          <w:sz w:val="28"/>
          <w:szCs w:val="28"/>
          <w:rtl/>
        </w:rPr>
      </w:pPr>
      <w:r w:rsidRPr="008A6087">
        <w:rPr>
          <w:rFonts w:asciiTheme="majorBidi" w:eastAsia="Simplified Arabic" w:hAnsiTheme="majorBidi" w:cstheme="majorBidi"/>
          <w:b/>
          <w:sz w:val="28"/>
          <w:szCs w:val="28"/>
          <w:rtl/>
        </w:rPr>
        <w:t>أستاذ وباحث في العلوم الاقتصادية والمالية الإسلامية، جامعة أفريقيا الفرنسية العربية، مالي</w:t>
      </w:r>
    </w:p>
    <w:p w14:paraId="16D7116B" w14:textId="077F0B77" w:rsidR="008A6087" w:rsidRPr="008A6087" w:rsidRDefault="008A6087" w:rsidP="00D17DE6">
      <w:pPr>
        <w:spacing w:after="240" w:line="240" w:lineRule="auto"/>
        <w:jc w:val="center"/>
        <w:rPr>
          <w:rFonts w:asciiTheme="majorBidi" w:eastAsia="Times New Roman" w:hAnsiTheme="majorBidi" w:cstheme="majorBidi"/>
          <w:sz w:val="24"/>
          <w:szCs w:val="24"/>
          <w:rtl/>
        </w:rPr>
      </w:pPr>
      <w:r w:rsidRPr="008A6087">
        <w:rPr>
          <w:rFonts w:asciiTheme="majorBidi" w:eastAsia="Times New Roman" w:hAnsiTheme="majorBidi" w:cstheme="majorBidi"/>
          <w:sz w:val="24"/>
          <w:szCs w:val="24"/>
        </w:rPr>
        <w:t>barrys77fr@gmail.com</w:t>
      </w:r>
    </w:p>
    <w:p w14:paraId="53C3E779" w14:textId="77777777" w:rsidR="008A6087" w:rsidRPr="008A6087" w:rsidRDefault="008A6087" w:rsidP="008A6087">
      <w:pPr>
        <w:bidi/>
        <w:spacing w:before="120" w:after="0" w:line="276" w:lineRule="auto"/>
        <w:jc w:val="both"/>
        <w:rPr>
          <w:rFonts w:asciiTheme="majorBidi" w:eastAsia="Simplified Arabic" w:hAnsiTheme="majorBidi" w:cstheme="majorBidi"/>
          <w:bCs/>
          <w:sz w:val="32"/>
          <w:szCs w:val="32"/>
          <w:rtl/>
        </w:rPr>
      </w:pPr>
      <w:bookmarkStart w:id="2" w:name="_Hlk210860769"/>
      <w:r w:rsidRPr="008A6087">
        <w:rPr>
          <w:rFonts w:asciiTheme="majorBidi" w:eastAsia="Simplified Arabic" w:hAnsiTheme="majorBidi" w:cstheme="majorBidi"/>
          <w:bCs/>
          <w:sz w:val="32"/>
          <w:szCs w:val="32"/>
          <w:rtl/>
        </w:rPr>
        <w:t>ملخص الدراسة</w:t>
      </w:r>
      <w:r w:rsidRPr="008A6087">
        <w:rPr>
          <w:rFonts w:asciiTheme="majorBidi" w:eastAsia="Simplified Arabic" w:hAnsiTheme="majorBidi" w:cstheme="majorBidi"/>
          <w:bCs/>
          <w:sz w:val="32"/>
          <w:szCs w:val="32"/>
          <w:rtl/>
          <w:lang w:bidi="ar-EG"/>
        </w:rPr>
        <w:t xml:space="preserve"> </w:t>
      </w:r>
      <w:r w:rsidRPr="008A6087">
        <w:rPr>
          <w:rFonts w:asciiTheme="majorBidi" w:eastAsia="Simplified Arabic" w:hAnsiTheme="majorBidi" w:cstheme="majorBidi"/>
          <w:bCs/>
          <w:sz w:val="32"/>
          <w:szCs w:val="32"/>
          <w:rtl/>
        </w:rPr>
        <w:t>(بالعربية)</w:t>
      </w:r>
    </w:p>
    <w:p w14:paraId="1D93F03D" w14:textId="478E4824" w:rsidR="008A6087" w:rsidRPr="008A6087" w:rsidRDefault="008A6087" w:rsidP="008A6087">
      <w:pPr>
        <w:bidi/>
        <w:spacing w:before="120" w:after="0" w:line="276" w:lineRule="auto"/>
        <w:jc w:val="both"/>
        <w:rPr>
          <w:rFonts w:asciiTheme="majorBidi" w:eastAsia="Simplified Arabic" w:hAnsiTheme="majorBidi" w:cstheme="majorBidi"/>
          <w:b/>
          <w:sz w:val="28"/>
          <w:szCs w:val="28"/>
        </w:rPr>
      </w:pPr>
      <w:r w:rsidRPr="008A6087">
        <w:rPr>
          <w:rFonts w:asciiTheme="majorBidi" w:eastAsia="Simplified Arabic" w:hAnsiTheme="majorBidi" w:cstheme="majorBidi"/>
          <w:b/>
          <w:sz w:val="28"/>
          <w:szCs w:val="28"/>
          <w:rtl/>
        </w:rPr>
        <w:t xml:space="preserve">تسعى هذه الدراسة إلى تقييم فعالية الزكاة في دعم التنمية المستدامة في بوركينا فاسو، في إطار بحثٍ يجمع بين التحليل الاقتصادي الإسلامي والمقاربة التطبيقية للتمويل الاجتماعي. وتنطلق الدراسة من فرضية مفادها أنّ الزكاة </w:t>
      </w:r>
      <w:r w:rsidR="00971078" w:rsidRPr="008A6087">
        <w:rPr>
          <w:rFonts w:asciiTheme="majorBidi" w:eastAsia="Simplified Arabic" w:hAnsiTheme="majorBidi" w:cstheme="majorBidi" w:hint="cs"/>
          <w:b/>
          <w:sz w:val="28"/>
          <w:szCs w:val="28"/>
          <w:rtl/>
        </w:rPr>
        <w:t>-على</w:t>
      </w:r>
      <w:r w:rsidRPr="008A6087">
        <w:rPr>
          <w:rFonts w:asciiTheme="majorBidi" w:eastAsia="Simplified Arabic" w:hAnsiTheme="majorBidi" w:cstheme="majorBidi"/>
          <w:b/>
          <w:sz w:val="28"/>
          <w:szCs w:val="28"/>
          <w:rtl/>
        </w:rPr>
        <w:t xml:space="preserve"> الرغم من حضورها الواسع في المجتمعات المسلمة الأفريقية </w:t>
      </w:r>
      <w:r w:rsidR="00971078" w:rsidRPr="008A6087">
        <w:rPr>
          <w:rFonts w:asciiTheme="majorBidi" w:eastAsia="Simplified Arabic" w:hAnsiTheme="majorBidi" w:cstheme="majorBidi" w:hint="cs"/>
          <w:b/>
          <w:sz w:val="28"/>
          <w:szCs w:val="28"/>
          <w:rtl/>
        </w:rPr>
        <w:t>-لا</w:t>
      </w:r>
      <w:r w:rsidRPr="008A6087">
        <w:rPr>
          <w:rFonts w:asciiTheme="majorBidi" w:eastAsia="Simplified Arabic" w:hAnsiTheme="majorBidi" w:cstheme="majorBidi"/>
          <w:b/>
          <w:sz w:val="28"/>
          <w:szCs w:val="28"/>
          <w:rtl/>
        </w:rPr>
        <w:t xml:space="preserve"> تزال تُفهم غالبًا باعتبارها التزامًا ماليًا فرديًا، يُؤدَّى للمستحقين فقط، دون استثمار ما تنطوي عليه من وظائف اقتصادية وتنموية عميقة، ودون تفعيلها كأداة من أدوات السياسة المالية الإسلامية القادرة على إحداث أثر هيكلي في بنية الاقتصاد والمجتمع. وبالاستناد إلى منهج تحليلي وتقييمي، تستعرض الدراسة الأبعاد الاقتصادية للزكاة ودورها في تحريك الدورة الإنتاجية، وإعادة توزيع الدخل والثروة، والحدّ من الفقر والهشاشة الاجتماعية، إضافة إلى أثرها المحتمل في تعزيز الاستقرار الاقتصادي، وتقليل التقلبات المرتبطة بالاختلالات المالية. كما تقدّم الدراسة قراءة تطبيقية للسياق البوركينابي، مبرزةً الإمكانات الكبيرة لتفعيل الزكاة ضمن إطار مؤسسي قادر على التحصيل المنظّم، والإدارة الرشيدة للمصارف، وتوجيه الموارد نحو مشاريع تنموية ذات مردود مستدام</w:t>
      </w:r>
      <w:r w:rsidRPr="008A6087">
        <w:rPr>
          <w:rFonts w:asciiTheme="majorBidi" w:eastAsia="Simplified Arabic" w:hAnsiTheme="majorBidi" w:cstheme="majorBidi"/>
          <w:b/>
          <w:sz w:val="28"/>
          <w:szCs w:val="28"/>
        </w:rPr>
        <w:t>.</w:t>
      </w:r>
      <w:r w:rsidRPr="008A6087">
        <w:rPr>
          <w:rFonts w:asciiTheme="majorBidi" w:eastAsia="Simplified Arabic" w:hAnsiTheme="majorBidi" w:cstheme="majorBidi"/>
          <w:b/>
          <w:sz w:val="28"/>
          <w:szCs w:val="28"/>
          <w:rtl/>
        </w:rPr>
        <w:t xml:space="preserve"> وتخلص الدراسة إلى أنّ الزكاة تمثّل نظامًا اقتصاديًا اجتماعيًا متكاملًا، يتجاوز حدود العبادة المالية إلى أداة استراتيجية لتحقيق التنمية المستدامة متى ما توفّرت لها البنية التشريعية والمؤسسية الملائمة. وتوصي بضرورة ترسيخ الوعي بمقاصد الزكاة، وتطوير نماذج عملية لتطبيقها في بوركينا فاسو، بما يعزّز دورها في دعم التنمية الاقتصادية والاجتماعية، ويسهم في الارتقاء بالسياسات المالية ذات الطابع الاجتماعي</w:t>
      </w:r>
      <w:r w:rsidRPr="008A6087">
        <w:rPr>
          <w:rFonts w:asciiTheme="majorBidi" w:eastAsia="Simplified Arabic" w:hAnsiTheme="majorBidi" w:cstheme="majorBidi"/>
          <w:b/>
          <w:sz w:val="28"/>
          <w:szCs w:val="28"/>
        </w:rPr>
        <w:t>.</w:t>
      </w:r>
    </w:p>
    <w:p w14:paraId="4F74217C" w14:textId="3136C7CA" w:rsidR="008A6087" w:rsidRDefault="008A6087" w:rsidP="008A6087">
      <w:pPr>
        <w:bidi/>
        <w:spacing w:before="120" w:after="0" w:line="276" w:lineRule="auto"/>
        <w:jc w:val="both"/>
        <w:rPr>
          <w:rFonts w:asciiTheme="majorBidi" w:eastAsia="Simplified Arabic" w:hAnsiTheme="majorBidi" w:cstheme="majorBidi"/>
          <w:b/>
          <w:sz w:val="28"/>
          <w:szCs w:val="28"/>
          <w:rtl/>
        </w:rPr>
      </w:pPr>
      <w:r w:rsidRPr="008A6087">
        <w:rPr>
          <w:rFonts w:asciiTheme="majorBidi" w:eastAsia="Simplified Arabic" w:hAnsiTheme="majorBidi" w:cstheme="majorBidi"/>
          <w:bCs/>
          <w:sz w:val="28"/>
          <w:szCs w:val="28"/>
          <w:rtl/>
        </w:rPr>
        <w:t>الكلمات المفتاحية</w:t>
      </w:r>
      <w:r w:rsidR="00482C48" w:rsidRPr="00482C48">
        <w:rPr>
          <w:rFonts w:asciiTheme="majorBidi" w:eastAsia="Simplified Arabic" w:hAnsiTheme="majorBidi" w:cstheme="majorBidi" w:hint="cs"/>
          <w:bCs/>
          <w:sz w:val="28"/>
          <w:szCs w:val="28"/>
          <w:rtl/>
        </w:rPr>
        <w:t>:</w:t>
      </w:r>
      <w:r w:rsidRPr="008A6087">
        <w:rPr>
          <w:rFonts w:asciiTheme="majorBidi" w:eastAsia="Simplified Arabic" w:hAnsiTheme="majorBidi" w:cstheme="majorBidi"/>
          <w:b/>
          <w:sz w:val="28"/>
          <w:szCs w:val="28"/>
        </w:rPr>
        <w:t xml:space="preserve"> </w:t>
      </w:r>
      <w:r w:rsidRPr="008A6087">
        <w:rPr>
          <w:rFonts w:asciiTheme="majorBidi" w:eastAsia="Simplified Arabic" w:hAnsiTheme="majorBidi" w:cstheme="majorBidi"/>
          <w:b/>
          <w:sz w:val="28"/>
          <w:szCs w:val="28"/>
          <w:rtl/>
        </w:rPr>
        <w:t>الزكاة، التمويل الاجتماعي الإسلامي، التنمية المستدامة، بوركينا فاسو</w:t>
      </w:r>
      <w:r w:rsidRPr="008A6087">
        <w:rPr>
          <w:rFonts w:asciiTheme="majorBidi" w:eastAsia="Simplified Arabic" w:hAnsiTheme="majorBidi" w:cstheme="majorBidi"/>
          <w:b/>
          <w:sz w:val="28"/>
          <w:szCs w:val="28"/>
        </w:rPr>
        <w:t>.</w:t>
      </w:r>
    </w:p>
    <w:p w14:paraId="705AD05B" w14:textId="77777777" w:rsidR="00482C48" w:rsidRPr="008A6087" w:rsidRDefault="00482C48" w:rsidP="00482C48">
      <w:pPr>
        <w:bidi/>
        <w:spacing w:before="120" w:after="0" w:line="276" w:lineRule="auto"/>
        <w:jc w:val="both"/>
        <w:rPr>
          <w:rFonts w:asciiTheme="majorBidi" w:eastAsia="Simplified Arabic" w:hAnsiTheme="majorBidi" w:cstheme="majorBidi"/>
          <w:bCs/>
          <w:sz w:val="28"/>
          <w:szCs w:val="28"/>
          <w:rtl/>
        </w:rPr>
      </w:pPr>
    </w:p>
    <w:p w14:paraId="35357D45" w14:textId="77777777" w:rsidR="008A6087" w:rsidRPr="008A6087" w:rsidRDefault="008A6087" w:rsidP="008A6087">
      <w:pPr>
        <w:bidi/>
        <w:spacing w:before="120" w:after="0" w:line="276" w:lineRule="auto"/>
        <w:jc w:val="both"/>
        <w:rPr>
          <w:rFonts w:asciiTheme="majorBidi" w:eastAsia="Simplified Arabic" w:hAnsiTheme="majorBidi" w:cstheme="majorBidi"/>
          <w:bCs/>
          <w:sz w:val="28"/>
          <w:szCs w:val="28"/>
          <w:rtl/>
        </w:rPr>
      </w:pPr>
    </w:p>
    <w:p w14:paraId="6A99CFBC" w14:textId="57EDC474" w:rsidR="008A6087" w:rsidRPr="00482C48" w:rsidRDefault="008A6087" w:rsidP="00D17DE6">
      <w:pPr>
        <w:spacing w:after="240" w:line="240" w:lineRule="auto"/>
        <w:ind w:right="44"/>
        <w:jc w:val="center"/>
        <w:rPr>
          <w:rFonts w:asciiTheme="majorBidi" w:eastAsia="Simplified Arabic" w:hAnsiTheme="majorBidi" w:cstheme="majorBidi"/>
          <w:b/>
          <w:sz w:val="32"/>
          <w:szCs w:val="32"/>
        </w:rPr>
      </w:pPr>
      <w:r w:rsidRPr="00482C48">
        <w:rPr>
          <w:rFonts w:asciiTheme="majorBidi" w:eastAsia="Simplified Arabic" w:hAnsiTheme="majorBidi" w:cstheme="majorBidi"/>
          <w:b/>
          <w:sz w:val="32"/>
          <w:szCs w:val="32"/>
        </w:rPr>
        <w:lastRenderedPageBreak/>
        <w:t>The role of Zakat in promoting sustainable development: An analytical assessment of its potent</w:t>
      </w:r>
      <w:r w:rsidR="00482C48" w:rsidRPr="00482C48">
        <w:rPr>
          <w:rFonts w:asciiTheme="majorBidi" w:eastAsia="Simplified Arabic" w:hAnsiTheme="majorBidi" w:cstheme="majorBidi"/>
          <w:b/>
          <w:sz w:val="32"/>
          <w:szCs w:val="32"/>
        </w:rPr>
        <w:t>ial application in Burkina Faso</w:t>
      </w:r>
    </w:p>
    <w:p w14:paraId="4FC20692" w14:textId="0396C951" w:rsidR="00431EF7" w:rsidRPr="008A6087" w:rsidRDefault="00431EF7" w:rsidP="00482C48">
      <w:pPr>
        <w:spacing w:after="0" w:line="240" w:lineRule="auto"/>
        <w:jc w:val="center"/>
        <w:rPr>
          <w:rFonts w:asciiTheme="majorBidi" w:eastAsia="Simplified Arabic" w:hAnsiTheme="majorBidi" w:cstheme="majorBidi"/>
          <w:b/>
          <w:sz w:val="28"/>
          <w:szCs w:val="28"/>
        </w:rPr>
      </w:pPr>
      <w:r w:rsidRPr="00431EF7">
        <w:rPr>
          <w:rFonts w:asciiTheme="majorBidi" w:eastAsia="Simplified Arabic" w:hAnsiTheme="majorBidi" w:cstheme="majorBidi"/>
          <w:b/>
          <w:sz w:val="28"/>
          <w:szCs w:val="28"/>
        </w:rPr>
        <w:t>Barry Sidiki Housseini</w:t>
      </w:r>
    </w:p>
    <w:p w14:paraId="46FCE5A1" w14:textId="44DC5FD0" w:rsidR="008A6087" w:rsidRPr="00482C48" w:rsidRDefault="008A6087" w:rsidP="00482C48">
      <w:pPr>
        <w:spacing w:after="0" w:line="240" w:lineRule="auto"/>
        <w:jc w:val="center"/>
        <w:rPr>
          <w:rFonts w:asciiTheme="majorBidi" w:eastAsia="Simplified Arabic" w:hAnsiTheme="majorBidi" w:cstheme="majorBidi"/>
          <w:bCs/>
          <w:sz w:val="24"/>
          <w:szCs w:val="24"/>
        </w:rPr>
      </w:pPr>
      <w:r w:rsidRPr="00482C48">
        <w:rPr>
          <w:rFonts w:asciiTheme="majorBidi" w:eastAsia="Simplified Arabic" w:hAnsiTheme="majorBidi" w:cstheme="majorBidi"/>
          <w:bCs/>
          <w:sz w:val="24"/>
          <w:szCs w:val="24"/>
        </w:rPr>
        <w:t xml:space="preserve">Professor and Researcher in Islamic Economics and Finance, </w:t>
      </w:r>
      <w:r w:rsidR="00D17DE6">
        <w:rPr>
          <w:rFonts w:asciiTheme="majorBidi" w:eastAsia="Simplified Arabic" w:hAnsiTheme="majorBidi" w:cstheme="majorBidi"/>
          <w:bCs/>
          <w:sz w:val="24"/>
          <w:szCs w:val="24"/>
        </w:rPr>
        <w:br/>
      </w:r>
      <w:r w:rsidRPr="00482C48">
        <w:rPr>
          <w:rFonts w:asciiTheme="majorBidi" w:eastAsia="Simplified Arabic" w:hAnsiTheme="majorBidi" w:cstheme="majorBidi"/>
          <w:bCs/>
          <w:sz w:val="24"/>
          <w:szCs w:val="24"/>
        </w:rPr>
        <w:t>French-Arab University of Africa, Mali</w:t>
      </w:r>
    </w:p>
    <w:p w14:paraId="4170253F" w14:textId="57966B8F" w:rsidR="008A6087" w:rsidRPr="00482C48" w:rsidRDefault="008A6087" w:rsidP="00482C48">
      <w:pPr>
        <w:spacing w:after="240" w:line="240" w:lineRule="auto"/>
        <w:jc w:val="center"/>
        <w:rPr>
          <w:rFonts w:asciiTheme="majorBidi" w:eastAsia="Simplified Arabic" w:hAnsiTheme="majorBidi" w:cstheme="majorBidi"/>
          <w:bCs/>
          <w:sz w:val="24"/>
          <w:szCs w:val="24"/>
          <w:rtl/>
        </w:rPr>
      </w:pPr>
      <w:r w:rsidRPr="00482C48">
        <w:rPr>
          <w:rFonts w:asciiTheme="majorBidi" w:eastAsia="Simplified Arabic" w:hAnsiTheme="majorBidi" w:cstheme="majorBidi"/>
          <w:bCs/>
          <w:sz w:val="24"/>
          <w:szCs w:val="24"/>
        </w:rPr>
        <w:t>barrys77fr@gmail.com</w:t>
      </w:r>
    </w:p>
    <w:p w14:paraId="0651CA44" w14:textId="77777777" w:rsidR="008A6087" w:rsidRPr="00482C48" w:rsidRDefault="008A6087" w:rsidP="008A6087">
      <w:pPr>
        <w:spacing w:before="120" w:after="0" w:line="276" w:lineRule="auto"/>
        <w:jc w:val="both"/>
        <w:rPr>
          <w:rFonts w:asciiTheme="majorBidi" w:eastAsia="Simplified Arabic" w:hAnsiTheme="majorBidi" w:cstheme="majorBidi"/>
          <w:b/>
          <w:sz w:val="32"/>
          <w:szCs w:val="32"/>
        </w:rPr>
      </w:pPr>
      <w:r w:rsidRPr="00482C48">
        <w:rPr>
          <w:rFonts w:asciiTheme="majorBidi" w:eastAsia="Simplified Arabic" w:hAnsiTheme="majorBidi" w:cstheme="majorBidi"/>
          <w:b/>
          <w:sz w:val="32"/>
          <w:szCs w:val="32"/>
        </w:rPr>
        <w:t>Abstract</w:t>
      </w:r>
    </w:p>
    <w:p w14:paraId="0AC94728" w14:textId="3E38CC4F" w:rsidR="008A6087" w:rsidRPr="008A6087" w:rsidRDefault="008A6087" w:rsidP="00D17DE6">
      <w:pPr>
        <w:spacing w:before="120" w:after="0" w:line="240" w:lineRule="auto"/>
        <w:jc w:val="both"/>
        <w:rPr>
          <w:rFonts w:asciiTheme="majorBidi" w:eastAsia="Simplified Arabic" w:hAnsiTheme="majorBidi" w:cstheme="majorBidi"/>
          <w:bCs/>
          <w:sz w:val="28"/>
          <w:szCs w:val="28"/>
        </w:rPr>
      </w:pPr>
      <w:r w:rsidRPr="008A6087">
        <w:rPr>
          <w:rFonts w:asciiTheme="majorBidi" w:eastAsia="Simplified Arabic" w:hAnsiTheme="majorBidi" w:cstheme="majorBidi"/>
          <w:bCs/>
          <w:sz w:val="28"/>
          <w:szCs w:val="28"/>
        </w:rPr>
        <w:t xml:space="preserve">This study seeks to assess the effectiveness of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 in supporting sustainable development in Burkina Faso, within a research framework that combines Islamic economic analysis with an applied approach to social finance. The study is grounded in the hypothesis that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—despite its widespread presence in African Muslim societies—is still often perceived primarily as an individual financial obligation, discharged directly to eligible beneficiaries, without sufficient recognition of its profound economic and developmental functions. Consequently, it has not been adequately activated as an instrument of Islamic fiscal policy capable of generating a structural impact on the economy and society. Adopting an analytical and evaluative methodology, the study examines the economic dimensions of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 and its role in stimulating the productive cycle, redistributing income and wealth, reducing poverty and social vulnerability, and potentially enhancing economic stability by mitigating fluctuations associated with financial imbalances. Furthermore, the study offers an applied reading of the Burkinabè context, highlighting the significant potential for activating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 within an institutional framework capable of ensuring systematic collection, sound management of its designated channels of expenditure, and the effective allocation of resources toward development projects with sustainable returns. The study concludes that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 constitutes an integrated socio-economic system that transcends the boundaries of a purely financial act of worship, evolving into a strategic tool for achieving sustainable development when supported by appropriate legislative and institutional structures. Accordingly, it recommends strengthening awareness of the higher objectives (</w:t>
      </w:r>
      <w:r w:rsidRPr="008A6087">
        <w:rPr>
          <w:rFonts w:asciiTheme="majorBidi" w:eastAsia="Simplified Arabic" w:hAnsiTheme="majorBidi" w:cstheme="majorBidi"/>
          <w:bCs/>
          <w:i/>
          <w:iCs/>
          <w:sz w:val="28"/>
          <w:szCs w:val="28"/>
        </w:rPr>
        <w:t>maqāṣid</w:t>
      </w:r>
      <w:r w:rsidRPr="008A6087">
        <w:rPr>
          <w:rFonts w:asciiTheme="majorBidi" w:eastAsia="Simplified Arabic" w:hAnsiTheme="majorBidi" w:cstheme="majorBidi"/>
          <w:bCs/>
          <w:sz w:val="28"/>
          <w:szCs w:val="28"/>
        </w:rPr>
        <w:t xml:space="preserve">) of </w:t>
      </w:r>
      <w:r w:rsidRPr="008A6087">
        <w:rPr>
          <w:rFonts w:asciiTheme="majorBidi" w:eastAsia="Simplified Arabic" w:hAnsiTheme="majorBidi" w:cstheme="majorBidi"/>
          <w:bCs/>
          <w:i/>
          <w:iCs/>
          <w:sz w:val="28"/>
          <w:szCs w:val="28"/>
        </w:rPr>
        <w:t>zakat</w:t>
      </w:r>
      <w:r w:rsidRPr="008A6087">
        <w:rPr>
          <w:rFonts w:asciiTheme="majorBidi" w:eastAsia="Simplified Arabic" w:hAnsiTheme="majorBidi" w:cstheme="majorBidi"/>
          <w:bCs/>
          <w:sz w:val="28"/>
          <w:szCs w:val="28"/>
        </w:rPr>
        <w:t xml:space="preserve"> and developing practical models for its implementation </w:t>
      </w:r>
      <w:r w:rsidRPr="008A6087">
        <w:rPr>
          <w:rFonts w:asciiTheme="majorBidi" w:eastAsia="Simplified Arabic" w:hAnsiTheme="majorBidi" w:cstheme="majorBidi"/>
          <w:bCs/>
          <w:sz w:val="28"/>
          <w:szCs w:val="28"/>
        </w:rPr>
        <w:lastRenderedPageBreak/>
        <w:t>in Burkina Faso, in a manner that enhances its role in supporting economic and social development and contributes to the advancement of socially oriented fiscal policies.</w:t>
      </w:r>
    </w:p>
    <w:p w14:paraId="66BB82B3" w14:textId="6C87A18F" w:rsidR="008A6087" w:rsidRPr="008A6087" w:rsidRDefault="008A6087" w:rsidP="00482C48">
      <w:pPr>
        <w:spacing w:before="120" w:after="0" w:line="276" w:lineRule="auto"/>
        <w:jc w:val="both"/>
        <w:rPr>
          <w:rFonts w:asciiTheme="majorBidi" w:eastAsia="Simplified Arabic" w:hAnsiTheme="majorBidi" w:cstheme="majorBidi"/>
          <w:bCs/>
          <w:sz w:val="28"/>
          <w:szCs w:val="28"/>
        </w:rPr>
      </w:pPr>
      <w:r w:rsidRPr="008A6087">
        <w:rPr>
          <w:rFonts w:asciiTheme="majorBidi" w:eastAsia="Simplified Arabic" w:hAnsiTheme="majorBidi" w:cstheme="majorBidi"/>
          <w:b/>
          <w:bCs/>
          <w:sz w:val="28"/>
          <w:szCs w:val="28"/>
        </w:rPr>
        <w:t>Keywords</w:t>
      </w:r>
      <w:r w:rsidR="00482C48" w:rsidRPr="008A6087">
        <w:rPr>
          <w:rFonts w:asciiTheme="majorBidi" w:eastAsia="Simplified Arabic" w:hAnsiTheme="majorBidi" w:cstheme="majorBidi"/>
          <w:b/>
          <w:bCs/>
          <w:sz w:val="28"/>
          <w:szCs w:val="28"/>
        </w:rPr>
        <w:t>:</w:t>
      </w:r>
      <w:r w:rsidR="00482C48" w:rsidRPr="008A6087">
        <w:rPr>
          <w:rFonts w:asciiTheme="majorBidi" w:eastAsia="Simplified Arabic" w:hAnsiTheme="majorBidi" w:cstheme="majorBidi"/>
          <w:bCs/>
          <w:sz w:val="28"/>
          <w:szCs w:val="28"/>
        </w:rPr>
        <w:t xml:space="preserve"> </w:t>
      </w:r>
      <w:r w:rsidRPr="008A6087">
        <w:rPr>
          <w:rFonts w:asciiTheme="majorBidi" w:eastAsia="Simplified Arabic" w:hAnsiTheme="majorBidi" w:cstheme="majorBidi"/>
          <w:bCs/>
          <w:sz w:val="28"/>
          <w:szCs w:val="28"/>
        </w:rPr>
        <w:t>Zakat</w:t>
      </w:r>
      <w:r w:rsidR="00482C48">
        <w:rPr>
          <w:rFonts w:asciiTheme="majorBidi" w:eastAsia="Simplified Arabic" w:hAnsiTheme="majorBidi" w:cstheme="majorBidi"/>
          <w:bCs/>
          <w:sz w:val="28"/>
          <w:szCs w:val="28"/>
        </w:rPr>
        <w:t>,</w:t>
      </w:r>
      <w:r w:rsidR="00482C48" w:rsidRPr="008A6087">
        <w:rPr>
          <w:rFonts w:asciiTheme="majorBidi" w:eastAsia="Simplified Arabic" w:hAnsiTheme="majorBidi" w:cstheme="majorBidi"/>
          <w:bCs/>
          <w:sz w:val="28"/>
          <w:szCs w:val="28"/>
        </w:rPr>
        <w:t xml:space="preserve"> </w:t>
      </w:r>
      <w:r w:rsidRPr="008A6087">
        <w:rPr>
          <w:rFonts w:asciiTheme="majorBidi" w:eastAsia="Simplified Arabic" w:hAnsiTheme="majorBidi" w:cstheme="majorBidi"/>
          <w:bCs/>
          <w:sz w:val="28"/>
          <w:szCs w:val="28"/>
        </w:rPr>
        <w:t xml:space="preserve">Islamic </w:t>
      </w:r>
      <w:r w:rsidR="00482C48">
        <w:rPr>
          <w:rFonts w:asciiTheme="majorBidi" w:eastAsia="Simplified Arabic" w:hAnsiTheme="majorBidi" w:cstheme="majorBidi"/>
          <w:bCs/>
          <w:sz w:val="28"/>
          <w:szCs w:val="28"/>
        </w:rPr>
        <w:t>Social Finance, Sustainable Development,</w:t>
      </w:r>
      <w:r w:rsidR="00482C48" w:rsidRPr="008A6087">
        <w:rPr>
          <w:rFonts w:asciiTheme="majorBidi" w:eastAsia="Simplified Arabic" w:hAnsiTheme="majorBidi" w:cstheme="majorBidi"/>
          <w:bCs/>
          <w:sz w:val="28"/>
          <w:szCs w:val="28"/>
        </w:rPr>
        <w:t xml:space="preserve"> </w:t>
      </w:r>
      <w:r w:rsidRPr="008A6087">
        <w:rPr>
          <w:rFonts w:asciiTheme="majorBidi" w:eastAsia="Simplified Arabic" w:hAnsiTheme="majorBidi" w:cstheme="majorBidi"/>
          <w:bCs/>
          <w:sz w:val="28"/>
          <w:szCs w:val="28"/>
        </w:rPr>
        <w:t>Burkina Faso</w:t>
      </w:r>
      <w:r w:rsidR="00482C48" w:rsidRPr="008A6087">
        <w:rPr>
          <w:rFonts w:asciiTheme="majorBidi" w:eastAsia="Simplified Arabic" w:hAnsiTheme="majorBidi" w:cstheme="majorBidi"/>
          <w:bCs/>
          <w:sz w:val="28"/>
          <w:szCs w:val="28"/>
        </w:rPr>
        <w:t>.</w:t>
      </w:r>
    </w:p>
    <w:p w14:paraId="75B99D22" w14:textId="77777777" w:rsidR="008A6087" w:rsidRPr="00482C48" w:rsidRDefault="008A6087" w:rsidP="00482C48">
      <w:pPr>
        <w:bidi/>
        <w:spacing w:before="120" w:after="0" w:line="276" w:lineRule="auto"/>
        <w:jc w:val="both"/>
        <w:rPr>
          <w:rFonts w:eastAsia="Simplified Arabic" w:cstheme="minorHAnsi"/>
          <w:bCs/>
          <w:vanish/>
          <w:sz w:val="32"/>
          <w:szCs w:val="32"/>
          <w:lang w:val="fr-FR"/>
        </w:rPr>
      </w:pPr>
      <w:r w:rsidRPr="00482C48">
        <w:rPr>
          <w:rFonts w:eastAsia="Simplified Arabic" w:cstheme="minorHAnsi"/>
          <w:bCs/>
          <w:vanish/>
          <w:sz w:val="32"/>
          <w:szCs w:val="32"/>
          <w:rtl/>
        </w:rPr>
        <w:t>أعلى النموذج</w:t>
      </w:r>
    </w:p>
    <w:p w14:paraId="6CCE0C0C" w14:textId="77777777" w:rsidR="008A6087" w:rsidRPr="00482C48" w:rsidRDefault="008A6087" w:rsidP="00482C48">
      <w:pPr>
        <w:bidi/>
        <w:spacing w:before="120" w:after="0" w:line="276" w:lineRule="auto"/>
        <w:jc w:val="both"/>
        <w:rPr>
          <w:rFonts w:eastAsia="Simplified Arabic" w:cstheme="minorHAnsi"/>
          <w:bCs/>
          <w:vanish/>
          <w:sz w:val="32"/>
          <w:szCs w:val="32"/>
          <w:lang w:val="fr-FR"/>
        </w:rPr>
      </w:pPr>
      <w:r w:rsidRPr="00482C48">
        <w:rPr>
          <w:rFonts w:eastAsia="Simplified Arabic" w:cstheme="minorHAnsi"/>
          <w:bCs/>
          <w:vanish/>
          <w:sz w:val="32"/>
          <w:szCs w:val="32"/>
          <w:rtl/>
        </w:rPr>
        <w:t>أسفل النموذج</w:t>
      </w:r>
    </w:p>
    <w:bookmarkEnd w:id="2"/>
    <w:p w14:paraId="7AF55D54" w14:textId="77777777" w:rsidR="00482C48" w:rsidRDefault="008A6087" w:rsidP="00482C48">
      <w:pPr>
        <w:widowControl w:val="0"/>
        <w:bidi/>
        <w:spacing w:before="120" w:after="0" w:line="276" w:lineRule="auto"/>
        <w:rPr>
          <w:rFonts w:eastAsia="Times New Roman" w:cstheme="minorHAnsi"/>
          <w:bCs/>
          <w:sz w:val="32"/>
          <w:szCs w:val="32"/>
        </w:rPr>
      </w:pPr>
      <w:r w:rsidRPr="00482C48">
        <w:rPr>
          <w:rFonts w:eastAsia="Times New Roman" w:cstheme="minorHAnsi"/>
          <w:bCs/>
          <w:sz w:val="32"/>
          <w:szCs w:val="32"/>
          <w:rtl/>
        </w:rPr>
        <w:t>مقدمة الدراسة</w:t>
      </w:r>
    </w:p>
    <w:p w14:paraId="207404D3" w14:textId="320A609E" w:rsidR="008A6087" w:rsidRPr="00482C48" w:rsidRDefault="008A6087" w:rsidP="00482C48">
      <w:pPr>
        <w:widowControl w:val="0"/>
        <w:bidi/>
        <w:spacing w:before="120" w:after="0" w:line="276" w:lineRule="auto"/>
        <w:rPr>
          <w:rFonts w:eastAsia="Times New Roman" w:cstheme="minorHAnsi"/>
          <w:bCs/>
          <w:sz w:val="32"/>
          <w:szCs w:val="32"/>
          <w:rtl/>
        </w:rPr>
      </w:pPr>
      <w:r w:rsidRPr="008A6087">
        <w:rPr>
          <w:rFonts w:eastAsia="Times New Roman" w:cstheme="minorHAnsi"/>
          <w:sz w:val="28"/>
          <w:szCs w:val="28"/>
          <w:rtl/>
        </w:rPr>
        <w:t>الحمد لله رب العالمين، والصلاة والسلام على أشرف المرسلين محمد وعلى آله وصحبه أجمعين.</w:t>
      </w:r>
    </w:p>
    <w:p w14:paraId="1DE9C90D" w14:textId="0F520633"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 xml:space="preserve">تُعدّ الزكاة أحد أهمّ الأدوات المالية في الاقتصاد الإسلامي، لما تمتلكه من قدرة فريدة على الربط بين مقاصد الشريعة وحاجات المجتمع الاقتصادية والاجتماعية. وبرغم ما حظيت به الزكاة من دراسات شرعية واقتصادية واسعة، ما تزال أبعادها التنموية -خاصة في البيئات </w:t>
      </w:r>
      <w:r w:rsidR="00971078" w:rsidRPr="008A6087">
        <w:rPr>
          <w:rFonts w:eastAsia="Times New Roman" w:cstheme="minorHAnsi" w:hint="cs"/>
          <w:sz w:val="28"/>
          <w:szCs w:val="28"/>
          <w:rtl/>
        </w:rPr>
        <w:t>الإفريقية</w:t>
      </w:r>
      <w:r w:rsidR="00971078">
        <w:rPr>
          <w:rFonts w:eastAsia="Times New Roman" w:cstheme="minorHAnsi" w:hint="cs"/>
          <w:sz w:val="28"/>
          <w:szCs w:val="28"/>
          <w:rtl/>
        </w:rPr>
        <w:t xml:space="preserve"> </w:t>
      </w:r>
      <w:r w:rsidR="00971078" w:rsidRPr="008A6087">
        <w:rPr>
          <w:rFonts w:eastAsia="Times New Roman" w:cstheme="minorHAnsi" w:hint="cs"/>
          <w:sz w:val="28"/>
          <w:szCs w:val="28"/>
          <w:rtl/>
        </w:rPr>
        <w:t>-محلّ</w:t>
      </w:r>
      <w:r w:rsidRPr="008A6087">
        <w:rPr>
          <w:rFonts w:eastAsia="Times New Roman" w:cstheme="minorHAnsi"/>
          <w:sz w:val="28"/>
          <w:szCs w:val="28"/>
          <w:rtl/>
        </w:rPr>
        <w:t xml:space="preserve"> حاجة ماسة إلى مزيد من التحليل والتقويم. وتبرز تحديات اقتصادية في بوركينا فاسو، ما يجعل البحث في الدور المحتمل للزكاة ضرورة علمية وعملية. وتسعى هذه الدراسة إلى تحليل أثر الزكاة في دعم التنمية المستدامة، متى توفرت لها آليات مؤسسية واضحة وإدارة رشيدة</w:t>
      </w:r>
      <w:r w:rsidRPr="008A6087">
        <w:rPr>
          <w:rFonts w:eastAsia="Times New Roman" w:cstheme="minorHAnsi"/>
          <w:sz w:val="28"/>
          <w:szCs w:val="28"/>
        </w:rPr>
        <w:t>.</w:t>
      </w:r>
      <w:r w:rsidRPr="008A6087">
        <w:rPr>
          <w:rFonts w:eastAsia="Times New Roman" w:cstheme="minorHAnsi"/>
          <w:sz w:val="28"/>
          <w:szCs w:val="28"/>
          <w:rtl/>
        </w:rPr>
        <w:t xml:space="preserve"> وتنطلق الدراسة من منظور اقتصادي إسلامي، وتوظف منهجًا تحليليًا يستند إلى النصوص الشرعية، والبيانات الاقتصادية والمالية، بغية تقديم تصور علمي، يُعيد تأطير الزكاة كأداة مركزية في معالجة التحديات الاجتماعية والاقتصاد. وستتمّ دراسة هذا الموضوع من خلال ثلاثة مباحث أساسية على النحو الآتي</w:t>
      </w:r>
      <w:r w:rsidRPr="008A6087">
        <w:rPr>
          <w:rFonts w:eastAsia="Times New Roman" w:cstheme="minorHAnsi"/>
          <w:sz w:val="28"/>
          <w:szCs w:val="28"/>
        </w:rPr>
        <w:t>:</w:t>
      </w:r>
    </w:p>
    <w:p w14:paraId="2CD2CC9E" w14:textId="77777777" w:rsidR="008A6087" w:rsidRPr="00EF4BCC" w:rsidRDefault="008A6087" w:rsidP="00D1148F">
      <w:pPr>
        <w:pStyle w:val="ListParagraph"/>
        <w:widowControl w:val="0"/>
        <w:numPr>
          <w:ilvl w:val="0"/>
          <w:numId w:val="3"/>
        </w:numPr>
        <w:bidi/>
        <w:spacing w:before="120" w:after="0" w:line="276" w:lineRule="auto"/>
        <w:ind w:left="476" w:hanging="249"/>
        <w:contextualSpacing w:val="0"/>
        <w:jc w:val="both"/>
        <w:rPr>
          <w:rFonts w:eastAsia="Times New Roman" w:cstheme="minorHAnsi"/>
          <w:sz w:val="28"/>
          <w:szCs w:val="28"/>
        </w:rPr>
      </w:pPr>
      <w:r w:rsidRPr="00EF4BCC">
        <w:rPr>
          <w:rFonts w:eastAsia="Times New Roman" w:cstheme="minorHAnsi"/>
          <w:sz w:val="28"/>
          <w:szCs w:val="28"/>
          <w:rtl/>
        </w:rPr>
        <w:t>المبحث الأول: الإطار المفاهيمي للزكاة (ماهيتها وحِكمها الاقتصادية والاجتماعية وفلسفتها).</w:t>
      </w:r>
    </w:p>
    <w:p w14:paraId="2E009B85" w14:textId="77777777" w:rsidR="008A6087" w:rsidRPr="00EF4BCC" w:rsidRDefault="008A6087" w:rsidP="00D1148F">
      <w:pPr>
        <w:pStyle w:val="ListParagraph"/>
        <w:widowControl w:val="0"/>
        <w:numPr>
          <w:ilvl w:val="0"/>
          <w:numId w:val="3"/>
        </w:numPr>
        <w:bidi/>
        <w:spacing w:before="120" w:after="0" w:line="276" w:lineRule="auto"/>
        <w:ind w:left="476" w:hanging="249"/>
        <w:contextualSpacing w:val="0"/>
        <w:jc w:val="both"/>
        <w:rPr>
          <w:rFonts w:eastAsia="Times New Roman" w:cstheme="minorHAnsi"/>
          <w:sz w:val="28"/>
          <w:szCs w:val="28"/>
          <w:rtl/>
        </w:rPr>
      </w:pPr>
      <w:r w:rsidRPr="00EF4BCC">
        <w:rPr>
          <w:rFonts w:eastAsia="Times New Roman" w:cstheme="minorHAnsi"/>
          <w:sz w:val="28"/>
          <w:szCs w:val="28"/>
          <w:rtl/>
        </w:rPr>
        <w:t>المبحث الثاني: واقع التنمية الاقتصادية والاجتماعية في بوركينا فاسو.</w:t>
      </w:r>
    </w:p>
    <w:p w14:paraId="685B1A27" w14:textId="77777777" w:rsidR="008A6087" w:rsidRPr="00EF4BCC" w:rsidRDefault="008A6087" w:rsidP="00D1148F">
      <w:pPr>
        <w:pStyle w:val="ListParagraph"/>
        <w:widowControl w:val="0"/>
        <w:numPr>
          <w:ilvl w:val="0"/>
          <w:numId w:val="3"/>
        </w:numPr>
        <w:bidi/>
        <w:spacing w:before="120" w:after="0" w:line="276" w:lineRule="auto"/>
        <w:ind w:left="476" w:hanging="249"/>
        <w:contextualSpacing w:val="0"/>
        <w:jc w:val="both"/>
        <w:rPr>
          <w:rFonts w:eastAsia="Times New Roman" w:cstheme="minorHAnsi"/>
          <w:sz w:val="28"/>
          <w:szCs w:val="28"/>
          <w:rtl/>
        </w:rPr>
      </w:pPr>
      <w:r w:rsidRPr="00EF4BCC">
        <w:rPr>
          <w:rFonts w:eastAsia="Times New Roman" w:cstheme="minorHAnsi"/>
          <w:sz w:val="28"/>
          <w:szCs w:val="28"/>
          <w:rtl/>
        </w:rPr>
        <w:t>المبحث الثالث: دور الزكاة في التنمية المستدامة، ومدى إمكانية تطبيقها في بوركينا فاسو.</w:t>
      </w:r>
    </w:p>
    <w:p w14:paraId="0A072609" w14:textId="7AC8E393" w:rsidR="008A6087" w:rsidRPr="00EF4BCC" w:rsidRDefault="00EF4BCC" w:rsidP="008A6087">
      <w:pPr>
        <w:widowControl w:val="0"/>
        <w:bidi/>
        <w:spacing w:before="120" w:after="0" w:line="276" w:lineRule="auto"/>
        <w:jc w:val="both"/>
        <w:rPr>
          <w:rFonts w:eastAsia="Times New Roman" w:cstheme="minorHAnsi"/>
          <w:sz w:val="32"/>
          <w:szCs w:val="32"/>
          <w:rtl/>
        </w:rPr>
      </w:pPr>
      <w:r w:rsidRPr="00EF4BCC">
        <w:rPr>
          <w:rFonts w:eastAsia="Times New Roman" w:cstheme="minorHAnsi"/>
          <w:b/>
          <w:bCs/>
          <w:sz w:val="32"/>
          <w:szCs w:val="32"/>
          <w:rtl/>
        </w:rPr>
        <w:t>مشكلة البحث</w:t>
      </w:r>
    </w:p>
    <w:p w14:paraId="4F4ACEE8"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على الرغم من الأهمية البالغة للزكاة في الاقتصاد الإسلامي، وما تمتلكه من قدرة على تعزيز التنمية الاقتصادية والاجتماعية، فإنّ تطبيقها في بوركينا فاسو لا يزال محدودًا، ويفتقر إلى الصيغة المؤسسية، الأمر الذي يقلل من أثرها الفعلي في معالجة الفقر، والحدّ من الهشاشة الاجتماعية، وتعزيز الاستقرار الاقتصادي. كما أنّ غياب البيانات الدقيقة حول حجم الزكاة المحصَّلة، وآليات استخدامها، يجعل تقييم دورها التنموي تحديًا حقيقيًا</w:t>
      </w:r>
      <w:r w:rsidRPr="008A6087">
        <w:rPr>
          <w:rFonts w:eastAsia="Times New Roman" w:cstheme="minorHAnsi"/>
          <w:sz w:val="28"/>
          <w:szCs w:val="28"/>
        </w:rPr>
        <w:t>.</w:t>
      </w:r>
      <w:r w:rsidRPr="008A6087">
        <w:rPr>
          <w:rFonts w:eastAsia="Times New Roman" w:cstheme="minorHAnsi"/>
          <w:sz w:val="28"/>
          <w:szCs w:val="28"/>
        </w:rPr>
        <w:br/>
      </w:r>
      <w:r w:rsidRPr="008A6087">
        <w:rPr>
          <w:rFonts w:eastAsia="Times New Roman" w:cstheme="minorHAnsi"/>
          <w:sz w:val="28"/>
          <w:szCs w:val="28"/>
          <w:rtl/>
        </w:rPr>
        <w:t>وانطلاقًا من ذلك، تتمثل المشكلة الجوهرية لهذه الدراسة في الإجابة عن السؤال الرئيسي الآتي</w:t>
      </w:r>
      <w:r w:rsidRPr="008A6087">
        <w:rPr>
          <w:rFonts w:eastAsia="Times New Roman" w:cstheme="minorHAnsi"/>
          <w:sz w:val="28"/>
          <w:szCs w:val="28"/>
        </w:rPr>
        <w:t>:</w:t>
      </w:r>
    </w:p>
    <w:p w14:paraId="03F0777F"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b/>
          <w:bCs/>
          <w:sz w:val="28"/>
          <w:szCs w:val="28"/>
          <w:rtl/>
        </w:rPr>
        <w:lastRenderedPageBreak/>
        <w:t>ما مدى فعالية الزكاة في تعزيز التنمية المستدامة في بوركينا فاسو، نظريًا وعمليًا؟</w:t>
      </w:r>
      <w:r w:rsidRPr="008A6087">
        <w:rPr>
          <w:rFonts w:eastAsia="Times New Roman" w:cstheme="minorHAnsi"/>
          <w:sz w:val="28"/>
          <w:szCs w:val="28"/>
          <w:rtl/>
        </w:rPr>
        <w:t xml:space="preserve"> ويتفرع عن هذا السؤال الرئيسي عددٌ من الأسئلة الفرعية، ومن أبرزها</w:t>
      </w:r>
      <w:r w:rsidRPr="008A6087">
        <w:rPr>
          <w:rFonts w:eastAsia="Times New Roman" w:cstheme="minorHAnsi"/>
          <w:sz w:val="28"/>
          <w:szCs w:val="28"/>
        </w:rPr>
        <w:t>:</w:t>
      </w:r>
    </w:p>
    <w:p w14:paraId="3B24F51D" w14:textId="715FEFB1" w:rsidR="008A6087" w:rsidRPr="00EF4BCC" w:rsidRDefault="008A6087" w:rsidP="00D17DE6">
      <w:pPr>
        <w:pStyle w:val="ListParagraph"/>
        <w:widowControl w:val="0"/>
        <w:numPr>
          <w:ilvl w:val="0"/>
          <w:numId w:val="4"/>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ما الأسس الشرعية والاقتصادية، التي تحدّد وظائف الزكاة الاقتصادية والاجتماعية؟</w:t>
      </w:r>
    </w:p>
    <w:p w14:paraId="13DC394C" w14:textId="5AA9C9DD" w:rsidR="008A6087" w:rsidRPr="00EF4BCC" w:rsidRDefault="008A6087" w:rsidP="00D17DE6">
      <w:pPr>
        <w:pStyle w:val="ListParagraph"/>
        <w:widowControl w:val="0"/>
        <w:numPr>
          <w:ilvl w:val="0"/>
          <w:numId w:val="4"/>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ما واقع التنمية الاقتصادية والاجتماعية في بوركينا فاسو، وما أبرز التحديات في مجال التنمية المستدامة؟</w:t>
      </w:r>
    </w:p>
    <w:p w14:paraId="028ED156" w14:textId="7439BC0B" w:rsidR="008A6087" w:rsidRPr="00EF4BCC" w:rsidRDefault="008A6087" w:rsidP="00D17DE6">
      <w:pPr>
        <w:pStyle w:val="ListParagraph"/>
        <w:widowControl w:val="0"/>
        <w:numPr>
          <w:ilvl w:val="0"/>
          <w:numId w:val="4"/>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ما النموذج المؤسسي والآليات العملية الأنسب لتفعيل الزكاة كأداة للتنمية المستدامة؟</w:t>
      </w:r>
    </w:p>
    <w:p w14:paraId="3C01709D" w14:textId="609FC885" w:rsidR="008A6087" w:rsidRPr="00EF4BCC" w:rsidRDefault="00EF4BCC" w:rsidP="008A6087">
      <w:pPr>
        <w:widowControl w:val="0"/>
        <w:bidi/>
        <w:spacing w:before="120" w:after="0" w:line="276" w:lineRule="auto"/>
        <w:jc w:val="both"/>
        <w:rPr>
          <w:rFonts w:eastAsia="Times New Roman" w:cstheme="minorHAnsi"/>
          <w:b/>
          <w:bCs/>
          <w:sz w:val="32"/>
          <w:szCs w:val="32"/>
        </w:rPr>
      </w:pPr>
      <w:r w:rsidRPr="00EF4BCC">
        <w:rPr>
          <w:rFonts w:eastAsia="Times New Roman" w:cstheme="minorHAnsi"/>
          <w:b/>
          <w:bCs/>
          <w:sz w:val="32"/>
          <w:szCs w:val="32"/>
          <w:rtl/>
        </w:rPr>
        <w:t>فرضيات البحث</w:t>
      </w:r>
    </w:p>
    <w:p w14:paraId="1E49FC80" w14:textId="23C06D97" w:rsidR="008A6087" w:rsidRPr="00EF4BCC" w:rsidRDefault="008A6087" w:rsidP="00D17DE6">
      <w:pPr>
        <w:pStyle w:val="ListParagraph"/>
        <w:widowControl w:val="0"/>
        <w:numPr>
          <w:ilvl w:val="0"/>
          <w:numId w:val="5"/>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للزكاة أثر إيجابي مباشر في تعزيز التنمية الاقتصادية وتحفيز النشاط الإنتاجي</w:t>
      </w:r>
      <w:r w:rsidRPr="00EF4BCC">
        <w:rPr>
          <w:rFonts w:eastAsia="Times New Roman" w:cstheme="minorHAnsi"/>
          <w:sz w:val="28"/>
          <w:szCs w:val="28"/>
        </w:rPr>
        <w:t>.</w:t>
      </w:r>
    </w:p>
    <w:p w14:paraId="17686D3B" w14:textId="2A1187A8" w:rsidR="008A6087" w:rsidRPr="00EF4BCC" w:rsidRDefault="008A6087" w:rsidP="00D17DE6">
      <w:pPr>
        <w:pStyle w:val="ListParagraph"/>
        <w:widowControl w:val="0"/>
        <w:numPr>
          <w:ilvl w:val="0"/>
          <w:numId w:val="5"/>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في ظل غياب الآلية المؤسسية للزكاة، فقد يقلل من فعالية الزكاة ودورها التنموية في بوركينا فاسو</w:t>
      </w:r>
      <w:r w:rsidRPr="00EF4BCC">
        <w:rPr>
          <w:rFonts w:eastAsia="Times New Roman" w:cstheme="minorHAnsi"/>
          <w:sz w:val="28"/>
          <w:szCs w:val="28"/>
        </w:rPr>
        <w:t>.</w:t>
      </w:r>
    </w:p>
    <w:p w14:paraId="1C3322CA" w14:textId="1F776036" w:rsidR="008A6087" w:rsidRPr="00EF4BCC" w:rsidRDefault="008A6087" w:rsidP="00D17DE6">
      <w:pPr>
        <w:pStyle w:val="ListParagraph"/>
        <w:widowControl w:val="0"/>
        <w:numPr>
          <w:ilvl w:val="0"/>
          <w:numId w:val="5"/>
        </w:numPr>
        <w:bidi/>
        <w:spacing w:before="40" w:after="0" w:line="276" w:lineRule="auto"/>
        <w:ind w:left="475" w:hanging="288"/>
        <w:contextualSpacing w:val="0"/>
        <w:jc w:val="both"/>
        <w:rPr>
          <w:rFonts w:eastAsia="Times New Roman" w:cstheme="minorHAnsi"/>
          <w:sz w:val="28"/>
          <w:szCs w:val="28"/>
        </w:rPr>
      </w:pPr>
      <w:r w:rsidRPr="00EF4BCC">
        <w:rPr>
          <w:rFonts w:eastAsia="Times New Roman" w:cstheme="minorHAnsi"/>
          <w:sz w:val="28"/>
          <w:szCs w:val="28"/>
          <w:rtl/>
        </w:rPr>
        <w:t>يمكن تقدير حجم الزكاة السنوي وتوظيفه عمليًا؛ لتحقيق أثر ملموس في التنمية المستدامة إذا تمّ اعتماد نموذج مؤسسي فعّال</w:t>
      </w:r>
      <w:r w:rsidRPr="00EF4BCC">
        <w:rPr>
          <w:rFonts w:eastAsia="Times New Roman" w:cstheme="minorHAnsi"/>
          <w:sz w:val="28"/>
          <w:szCs w:val="28"/>
        </w:rPr>
        <w:t>.</w:t>
      </w:r>
    </w:p>
    <w:p w14:paraId="70CA5541" w14:textId="0BAB3D44" w:rsidR="008A6087" w:rsidRPr="00EF4BCC" w:rsidRDefault="00EF4BCC" w:rsidP="008A6087">
      <w:pPr>
        <w:widowControl w:val="0"/>
        <w:bidi/>
        <w:spacing w:before="120" w:after="0" w:line="276" w:lineRule="auto"/>
        <w:jc w:val="both"/>
        <w:rPr>
          <w:rFonts w:eastAsia="Simplified Arabic" w:cstheme="minorHAnsi"/>
          <w:sz w:val="32"/>
          <w:szCs w:val="32"/>
          <w:rtl/>
        </w:rPr>
      </w:pPr>
      <w:r w:rsidRPr="00EF4BCC">
        <w:rPr>
          <w:rFonts w:eastAsia="Times New Roman" w:cstheme="minorHAnsi"/>
          <w:b/>
          <w:bCs/>
          <w:sz w:val="32"/>
          <w:szCs w:val="32"/>
          <w:rtl/>
        </w:rPr>
        <w:t>أهمية الدراسة</w:t>
      </w:r>
    </w:p>
    <w:p w14:paraId="1D358F75" w14:textId="77777777" w:rsidR="008A6087" w:rsidRPr="008A6087" w:rsidRDefault="008A6087" w:rsidP="008A6087">
      <w:pPr>
        <w:widowControl w:val="0"/>
        <w:bidi/>
        <w:spacing w:before="120" w:after="0" w:line="276" w:lineRule="auto"/>
        <w:jc w:val="both"/>
        <w:rPr>
          <w:rFonts w:eastAsia="Simplified Arabic" w:cstheme="minorHAnsi"/>
          <w:sz w:val="28"/>
          <w:szCs w:val="28"/>
          <w:rtl/>
        </w:rPr>
      </w:pPr>
      <w:r w:rsidRPr="008A6087">
        <w:rPr>
          <w:rFonts w:eastAsia="Simplified Arabic" w:cstheme="minorHAnsi"/>
          <w:sz w:val="28"/>
          <w:szCs w:val="28"/>
          <w:rtl/>
        </w:rPr>
        <w:t>تنبع أهمية هذه الدراسة من عدة جوانب</w:t>
      </w:r>
      <w:r w:rsidRPr="008A6087">
        <w:rPr>
          <w:rFonts w:eastAsia="Simplified Arabic" w:cstheme="minorHAnsi"/>
          <w:sz w:val="28"/>
          <w:szCs w:val="28"/>
        </w:rPr>
        <w:t>:</w:t>
      </w:r>
    </w:p>
    <w:p w14:paraId="2ACD4443" w14:textId="4EB7F8AE" w:rsidR="008A6087" w:rsidRPr="00EF4BCC" w:rsidRDefault="008A6087" w:rsidP="00D1148F">
      <w:pPr>
        <w:pStyle w:val="ListParagraph"/>
        <w:widowControl w:val="0"/>
        <w:numPr>
          <w:ilvl w:val="0"/>
          <w:numId w:val="6"/>
        </w:numPr>
        <w:bidi/>
        <w:spacing w:before="120" w:after="0" w:line="276" w:lineRule="auto"/>
        <w:ind w:left="477" w:hanging="284"/>
        <w:contextualSpacing w:val="0"/>
        <w:jc w:val="both"/>
        <w:rPr>
          <w:rFonts w:eastAsia="Simplified Arabic" w:cstheme="minorHAnsi"/>
          <w:sz w:val="28"/>
          <w:szCs w:val="28"/>
          <w:rtl/>
        </w:rPr>
      </w:pPr>
      <w:r w:rsidRPr="00EF4BCC">
        <w:rPr>
          <w:rFonts w:eastAsia="Simplified Arabic" w:cstheme="minorHAnsi"/>
          <w:b/>
          <w:bCs/>
          <w:sz w:val="28"/>
          <w:szCs w:val="28"/>
          <w:rtl/>
        </w:rPr>
        <w:t>من الناحية العلمية:</w:t>
      </w:r>
      <w:r w:rsidRPr="00EF4BCC">
        <w:rPr>
          <w:rFonts w:eastAsia="Simplified Arabic" w:cstheme="minorHAnsi"/>
          <w:sz w:val="28"/>
          <w:szCs w:val="28"/>
          <w:rtl/>
        </w:rPr>
        <w:t xml:space="preserve"> تسهم في إثراء الأدبيات الاقتصادية الإسلامية؛ من خلال إبراز الزكاة آلية فعّالة في التنمية المستدامة، وتحقيق العدالة التوزيعية في السياق البوركينابي. </w:t>
      </w:r>
    </w:p>
    <w:p w14:paraId="1FC08021" w14:textId="4FD80B89" w:rsidR="008A6087" w:rsidRPr="00EF4BCC" w:rsidRDefault="008A6087" w:rsidP="00D1148F">
      <w:pPr>
        <w:pStyle w:val="ListParagraph"/>
        <w:widowControl w:val="0"/>
        <w:numPr>
          <w:ilvl w:val="0"/>
          <w:numId w:val="6"/>
        </w:numPr>
        <w:bidi/>
        <w:spacing w:before="120" w:after="0" w:line="276" w:lineRule="auto"/>
        <w:ind w:left="477" w:hanging="284"/>
        <w:contextualSpacing w:val="0"/>
        <w:jc w:val="both"/>
        <w:rPr>
          <w:rFonts w:eastAsia="Simplified Arabic" w:cstheme="minorHAnsi"/>
          <w:sz w:val="28"/>
          <w:szCs w:val="28"/>
          <w:rtl/>
        </w:rPr>
      </w:pPr>
      <w:r w:rsidRPr="00EF4BCC">
        <w:rPr>
          <w:rFonts w:eastAsia="Simplified Arabic" w:cstheme="minorHAnsi"/>
          <w:b/>
          <w:bCs/>
          <w:sz w:val="28"/>
          <w:szCs w:val="28"/>
          <w:rtl/>
        </w:rPr>
        <w:t xml:space="preserve">من الناحية التطبيقية: </w:t>
      </w:r>
      <w:r w:rsidRPr="00EF4BCC">
        <w:rPr>
          <w:rFonts w:eastAsia="Simplified Arabic" w:cstheme="minorHAnsi"/>
          <w:sz w:val="28"/>
          <w:szCs w:val="28"/>
          <w:rtl/>
        </w:rPr>
        <w:t>تقدم إطارًا عمليًا، يمكن أن تستفيد منه مؤسسات الزكاة، وصُنّاع القرار المالي في العالم الإسلامي؛ لتفعيل الدور التنموي للزكاة، وخاصة دول غرب أفريقيا التي لا تختلف كثيرا</w:t>
      </w:r>
      <w:r w:rsidR="00EF4BCC">
        <w:rPr>
          <w:rFonts w:eastAsia="Simplified Arabic" w:cstheme="minorHAnsi" w:hint="cs"/>
          <w:sz w:val="28"/>
          <w:szCs w:val="28"/>
          <w:rtl/>
        </w:rPr>
        <w:t>ً</w:t>
      </w:r>
      <w:r w:rsidRPr="00EF4BCC">
        <w:rPr>
          <w:rFonts w:eastAsia="Simplified Arabic" w:cstheme="minorHAnsi"/>
          <w:sz w:val="28"/>
          <w:szCs w:val="28"/>
          <w:rtl/>
        </w:rPr>
        <w:t xml:space="preserve"> في سياستها المالية والاقتصادية.</w:t>
      </w:r>
    </w:p>
    <w:p w14:paraId="370037E6" w14:textId="214E0DF5" w:rsidR="008A6087" w:rsidRPr="00EF4BCC" w:rsidRDefault="008A6087" w:rsidP="00D1148F">
      <w:pPr>
        <w:pStyle w:val="ListParagraph"/>
        <w:widowControl w:val="0"/>
        <w:numPr>
          <w:ilvl w:val="0"/>
          <w:numId w:val="6"/>
        </w:numPr>
        <w:bidi/>
        <w:spacing w:before="120" w:after="0" w:line="276" w:lineRule="auto"/>
        <w:ind w:left="477" w:hanging="284"/>
        <w:contextualSpacing w:val="0"/>
        <w:jc w:val="both"/>
        <w:rPr>
          <w:rFonts w:eastAsia="Simplified Arabic" w:cstheme="minorHAnsi"/>
          <w:sz w:val="28"/>
          <w:szCs w:val="28"/>
        </w:rPr>
      </w:pPr>
      <w:r w:rsidRPr="00EF4BCC">
        <w:rPr>
          <w:rFonts w:eastAsia="Simplified Arabic" w:cstheme="minorHAnsi"/>
          <w:b/>
          <w:bCs/>
          <w:sz w:val="28"/>
          <w:szCs w:val="28"/>
          <w:rtl/>
        </w:rPr>
        <w:t>من الناحية الاجتماعية:</w:t>
      </w:r>
      <w:r w:rsidRPr="00EF4BCC">
        <w:rPr>
          <w:rFonts w:eastAsia="Simplified Arabic" w:cstheme="minorHAnsi"/>
          <w:sz w:val="28"/>
          <w:szCs w:val="28"/>
          <w:rtl/>
        </w:rPr>
        <w:t xml:space="preserve"> تُسهم في تعزيز قيم التكافل الاجتماعي، والحدّ من الفقر والبطالة؛ عبر توجيه أموال الزكاة نحو مشروعات تنموية منتجة</w:t>
      </w:r>
      <w:r w:rsidRPr="00EF4BCC">
        <w:rPr>
          <w:rFonts w:eastAsia="Simplified Arabic" w:cstheme="minorHAnsi"/>
          <w:sz w:val="28"/>
          <w:szCs w:val="28"/>
        </w:rPr>
        <w:t>.</w:t>
      </w:r>
    </w:p>
    <w:p w14:paraId="1E6D3817" w14:textId="6F9BF97C" w:rsidR="008A6087" w:rsidRPr="00EF4BCC" w:rsidRDefault="008A6087" w:rsidP="00D1148F">
      <w:pPr>
        <w:pStyle w:val="ListParagraph"/>
        <w:widowControl w:val="0"/>
        <w:numPr>
          <w:ilvl w:val="0"/>
          <w:numId w:val="6"/>
        </w:numPr>
        <w:bidi/>
        <w:spacing w:before="120" w:after="0" w:line="276" w:lineRule="auto"/>
        <w:ind w:left="477" w:hanging="284"/>
        <w:contextualSpacing w:val="0"/>
        <w:jc w:val="both"/>
        <w:rPr>
          <w:rFonts w:eastAsia="Times New Roman" w:cstheme="minorHAnsi"/>
          <w:sz w:val="28"/>
          <w:szCs w:val="28"/>
          <w:rtl/>
        </w:rPr>
      </w:pPr>
      <w:r w:rsidRPr="00EF4BCC">
        <w:rPr>
          <w:rFonts w:eastAsia="Simplified Arabic" w:cstheme="minorHAnsi"/>
          <w:b/>
          <w:bCs/>
          <w:sz w:val="28"/>
          <w:szCs w:val="28"/>
          <w:rtl/>
        </w:rPr>
        <w:t>من الناحية الاقتصادية:</w:t>
      </w:r>
      <w:r w:rsidRPr="00EF4BCC">
        <w:rPr>
          <w:rFonts w:eastAsia="Simplified Arabic" w:cstheme="minorHAnsi"/>
          <w:sz w:val="28"/>
          <w:szCs w:val="28"/>
        </w:rPr>
        <w:t xml:space="preserve"> </w:t>
      </w:r>
      <w:r w:rsidRPr="00EF4BCC">
        <w:rPr>
          <w:rFonts w:eastAsia="Simplified Arabic" w:cstheme="minorHAnsi"/>
          <w:sz w:val="28"/>
          <w:szCs w:val="28"/>
          <w:rtl/>
        </w:rPr>
        <w:t>تبرهن على قدرة النظام المالي الإسلامي في تعزيز التنمية المستدامة، ومواجهة الاختلالات الهيكلية، دون الحاجة إلى أدوات ربوية أو سياسات مالية تقليدية. وإبراز</w:t>
      </w:r>
      <w:r w:rsidRPr="00EF4BCC">
        <w:rPr>
          <w:rFonts w:eastAsia="Times New Roman" w:cstheme="minorHAnsi"/>
          <w:sz w:val="28"/>
          <w:szCs w:val="28"/>
          <w:rtl/>
        </w:rPr>
        <w:t xml:space="preserve"> الزكاة كأداة اقتصادية متكاملة، وليس مجرد عبء أو عبادة مالية فقط.</w:t>
      </w:r>
    </w:p>
    <w:p w14:paraId="5F0D9369" w14:textId="0E4D62E7" w:rsidR="008A6087" w:rsidRPr="00EF4BCC" w:rsidRDefault="00EF4BCC" w:rsidP="008A6087">
      <w:pPr>
        <w:widowControl w:val="0"/>
        <w:bidi/>
        <w:spacing w:before="120" w:after="0" w:line="276" w:lineRule="auto"/>
        <w:jc w:val="both"/>
        <w:rPr>
          <w:rFonts w:eastAsia="Times New Roman" w:cstheme="minorHAnsi"/>
          <w:b/>
          <w:bCs/>
          <w:sz w:val="32"/>
          <w:szCs w:val="32"/>
        </w:rPr>
      </w:pPr>
      <w:r w:rsidRPr="00EF4BCC">
        <w:rPr>
          <w:rFonts w:eastAsia="Times New Roman" w:cstheme="minorHAnsi"/>
          <w:b/>
          <w:bCs/>
          <w:sz w:val="32"/>
          <w:szCs w:val="32"/>
          <w:rtl/>
        </w:rPr>
        <w:lastRenderedPageBreak/>
        <w:t>أهداف الدراسة</w:t>
      </w:r>
    </w:p>
    <w:p w14:paraId="26DD00CF" w14:textId="7A571B81" w:rsidR="008A6087" w:rsidRPr="00EF4BCC" w:rsidRDefault="008A6087" w:rsidP="00D1148F">
      <w:pPr>
        <w:pStyle w:val="ListParagraph"/>
        <w:widowControl w:val="0"/>
        <w:numPr>
          <w:ilvl w:val="0"/>
          <w:numId w:val="7"/>
        </w:numPr>
        <w:bidi/>
        <w:spacing w:before="120" w:after="0" w:line="276" w:lineRule="auto"/>
        <w:ind w:left="477" w:hanging="284"/>
        <w:contextualSpacing w:val="0"/>
        <w:jc w:val="both"/>
        <w:rPr>
          <w:rFonts w:eastAsia="Times New Roman" w:cstheme="minorHAnsi"/>
          <w:sz w:val="28"/>
          <w:szCs w:val="28"/>
        </w:rPr>
      </w:pPr>
      <w:r w:rsidRPr="00EF4BCC">
        <w:rPr>
          <w:rFonts w:eastAsia="Times New Roman" w:cstheme="minorHAnsi"/>
          <w:sz w:val="28"/>
          <w:szCs w:val="28"/>
          <w:rtl/>
        </w:rPr>
        <w:t>تحليل الأسس الشرعية والاقتصادية للزكاة وأبعادها التنموية</w:t>
      </w:r>
      <w:r w:rsidRPr="00EF4BCC">
        <w:rPr>
          <w:rFonts w:eastAsia="Times New Roman" w:cstheme="minorHAnsi"/>
          <w:sz w:val="28"/>
          <w:szCs w:val="28"/>
        </w:rPr>
        <w:t>.</w:t>
      </w:r>
    </w:p>
    <w:p w14:paraId="0774BAA0" w14:textId="5318CDDB" w:rsidR="008A6087" w:rsidRPr="00EF4BCC" w:rsidRDefault="008A6087" w:rsidP="00D1148F">
      <w:pPr>
        <w:pStyle w:val="ListParagraph"/>
        <w:widowControl w:val="0"/>
        <w:numPr>
          <w:ilvl w:val="0"/>
          <w:numId w:val="7"/>
        </w:numPr>
        <w:bidi/>
        <w:spacing w:before="120" w:after="0" w:line="276" w:lineRule="auto"/>
        <w:ind w:left="477" w:hanging="284"/>
        <w:contextualSpacing w:val="0"/>
        <w:jc w:val="both"/>
        <w:rPr>
          <w:rFonts w:eastAsia="Times New Roman" w:cstheme="minorHAnsi"/>
          <w:sz w:val="28"/>
          <w:szCs w:val="28"/>
        </w:rPr>
      </w:pPr>
      <w:r w:rsidRPr="00EF4BCC">
        <w:rPr>
          <w:rFonts w:eastAsia="Times New Roman" w:cstheme="minorHAnsi"/>
          <w:sz w:val="28"/>
          <w:szCs w:val="28"/>
          <w:rtl/>
        </w:rPr>
        <w:t>دراسة واقع التنمية الاقتصادية والاجتماعية في بوركينا فاسو وتحديد احتياجات المجتمع المستهدف</w:t>
      </w:r>
      <w:r w:rsidRPr="00EF4BCC">
        <w:rPr>
          <w:rFonts w:eastAsia="Times New Roman" w:cstheme="minorHAnsi"/>
          <w:sz w:val="28"/>
          <w:szCs w:val="28"/>
        </w:rPr>
        <w:t>.</w:t>
      </w:r>
    </w:p>
    <w:p w14:paraId="24285329" w14:textId="3F6F516E" w:rsidR="008A6087" w:rsidRPr="00EF4BCC" w:rsidRDefault="008A6087" w:rsidP="00D1148F">
      <w:pPr>
        <w:pStyle w:val="ListParagraph"/>
        <w:widowControl w:val="0"/>
        <w:numPr>
          <w:ilvl w:val="0"/>
          <w:numId w:val="7"/>
        </w:numPr>
        <w:bidi/>
        <w:spacing w:before="120" w:after="0" w:line="276" w:lineRule="auto"/>
        <w:ind w:left="477" w:hanging="284"/>
        <w:contextualSpacing w:val="0"/>
        <w:jc w:val="both"/>
        <w:rPr>
          <w:rFonts w:eastAsia="Times New Roman" w:cstheme="minorHAnsi"/>
          <w:sz w:val="28"/>
          <w:szCs w:val="28"/>
          <w:rtl/>
        </w:rPr>
      </w:pPr>
      <w:r w:rsidRPr="00EF4BCC">
        <w:rPr>
          <w:rFonts w:eastAsia="Times New Roman" w:cstheme="minorHAnsi"/>
          <w:sz w:val="28"/>
          <w:szCs w:val="28"/>
          <w:rtl/>
        </w:rPr>
        <w:t>اقتراح نموذج مؤسسي وآليات عملية لتفعيل دور الزكاة في التنمية المستدامة بالمجتمع البوركينابي.</w:t>
      </w:r>
    </w:p>
    <w:p w14:paraId="3A0B06DD" w14:textId="763A0D3E" w:rsidR="008A6087" w:rsidRPr="00EF4BCC" w:rsidRDefault="00EF4BCC" w:rsidP="008A6087">
      <w:pPr>
        <w:widowControl w:val="0"/>
        <w:bidi/>
        <w:spacing w:before="120" w:after="0" w:line="276" w:lineRule="auto"/>
        <w:jc w:val="both"/>
        <w:rPr>
          <w:rFonts w:eastAsia="Times New Roman" w:cstheme="minorHAnsi"/>
          <w:sz w:val="32"/>
          <w:szCs w:val="32"/>
          <w:rtl/>
        </w:rPr>
      </w:pPr>
      <w:r w:rsidRPr="00EF4BCC">
        <w:rPr>
          <w:rFonts w:eastAsia="Times New Roman" w:cstheme="minorHAnsi"/>
          <w:b/>
          <w:bCs/>
          <w:sz w:val="32"/>
          <w:szCs w:val="32"/>
          <w:rtl/>
        </w:rPr>
        <w:t>منهج الدراسة</w:t>
      </w:r>
      <w:r w:rsidR="008A6087" w:rsidRPr="00EF4BCC">
        <w:rPr>
          <w:rFonts w:eastAsia="Times New Roman" w:cstheme="minorHAnsi"/>
          <w:sz w:val="32"/>
          <w:szCs w:val="32"/>
          <w:rtl/>
        </w:rPr>
        <w:t xml:space="preserve"> </w:t>
      </w:r>
    </w:p>
    <w:p w14:paraId="54132440"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تعتمد الدراسة على المنهج التحليلي النظري، بهدف تأسيس إطار معرفي متكامل، يوضّح الأبعاد الشرعية والاقتصادية والاجتماعية للزكاة ودورها في تحقيق التنمية. كما تستند الدراسة إلى المنهج الوصفي التحليلي من خلال جمع بعض المعطيات الإحصائية المتعلقة بالمتغيرات الاقتصادية الكلية في بوركينا فاسو، وتحليل اتجاهاتها ودلالاتها التنموية. ويهدف هذا المنهج المزدوج إلى ربط الإطار النظري للرؤية الزكوية بالواقع الاقتصادي والاجتماعي، بما يسمح بتقديم تقييم موضوعي لإمكانية تطبيق منظومة زكوية فعّالة في السياق البوركينابي</w:t>
      </w:r>
      <w:r w:rsidRPr="008A6087">
        <w:rPr>
          <w:rFonts w:eastAsia="Times New Roman" w:cstheme="minorHAnsi"/>
          <w:sz w:val="28"/>
          <w:szCs w:val="28"/>
        </w:rPr>
        <w:t>.</w:t>
      </w:r>
    </w:p>
    <w:p w14:paraId="4902C4BB" w14:textId="21AA5C7E" w:rsidR="008A6087" w:rsidRPr="00EF4BCC" w:rsidRDefault="00EF4BCC" w:rsidP="008A6087">
      <w:pPr>
        <w:widowControl w:val="0"/>
        <w:bidi/>
        <w:spacing w:before="120" w:after="0" w:line="276" w:lineRule="auto"/>
        <w:jc w:val="both"/>
        <w:rPr>
          <w:rFonts w:eastAsia="Times New Roman" w:cstheme="minorHAnsi"/>
          <w:b/>
          <w:bCs/>
          <w:sz w:val="32"/>
          <w:szCs w:val="32"/>
          <w:rtl/>
        </w:rPr>
      </w:pPr>
      <w:r w:rsidRPr="00EF4BCC">
        <w:rPr>
          <w:rFonts w:eastAsia="Times New Roman" w:cstheme="minorHAnsi"/>
          <w:b/>
          <w:bCs/>
          <w:sz w:val="32"/>
          <w:szCs w:val="32"/>
          <w:rtl/>
        </w:rPr>
        <w:t>مراجعة الأدبيات السابقة</w:t>
      </w:r>
    </w:p>
    <w:p w14:paraId="0A422529" w14:textId="1FAB24D8"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شهدت الأدبيات المعاصرة اهتمامًا متزايدًا بدور الزكاة كأدوات للتنمية الاقتصادية والاجتماعية، لاسيما في دول إفريقيا جنوب الصحراء، مع إبراز نماذج تطبيقية في سياقات مختلفة</w:t>
      </w:r>
      <w:r w:rsidRPr="008A6087">
        <w:rPr>
          <w:rFonts w:eastAsia="Times New Roman" w:cstheme="minorHAnsi"/>
          <w:sz w:val="28"/>
          <w:szCs w:val="28"/>
        </w:rPr>
        <w:t>.</w:t>
      </w:r>
    </w:p>
    <w:p w14:paraId="2698469A" w14:textId="55A0E38D" w:rsidR="008A6087" w:rsidRPr="008A6087" w:rsidRDefault="00EF4BCC" w:rsidP="008A6087">
      <w:pPr>
        <w:widowControl w:val="0"/>
        <w:bidi/>
        <w:spacing w:before="120" w:after="0" w:line="276" w:lineRule="auto"/>
        <w:jc w:val="both"/>
        <w:rPr>
          <w:rFonts w:eastAsia="Times New Roman" w:cstheme="minorHAnsi"/>
          <w:sz w:val="28"/>
          <w:szCs w:val="28"/>
          <w:rtl/>
        </w:rPr>
      </w:pPr>
      <w:r w:rsidRPr="00EF4BCC">
        <w:rPr>
          <w:rFonts w:eastAsia="Times New Roman" w:cstheme="minorHAnsi"/>
          <w:sz w:val="28"/>
          <w:szCs w:val="28"/>
        </w:rPr>
        <w:t>Muslim Faith (2020), Based Organizations and Social Welfare in Africa</w:t>
      </w:r>
      <w:r w:rsidRPr="00EF4BCC">
        <w:rPr>
          <w:rFonts w:eastAsia="Times New Roman" w:cs="Calibri"/>
          <w:sz w:val="28"/>
          <w:szCs w:val="28"/>
          <w:rtl/>
        </w:rPr>
        <w:t xml:space="preserve"> قدّم </w:t>
      </w:r>
      <w:r w:rsidR="008A6087" w:rsidRPr="008A6087">
        <w:rPr>
          <w:rFonts w:eastAsia="Times New Roman" w:cstheme="minorHAnsi"/>
          <w:sz w:val="28"/>
          <w:szCs w:val="28"/>
          <w:rtl/>
        </w:rPr>
        <w:t>هذا الكتاب إطارًا تحليليًا موسّعًا لكيفية توظيف مؤسسات الزكاة والوقف والصدقات في الرفاه الاجتماعي داخل مجتمعات أفريقيا جنوب الصحراء، وركّز المؤلف على آليات جمع الزكاة وتوزيعها ومأسستها، من خلال دراسة حالة شملت دول غرب إفريقيا، ووضّح دور المنظمات الإسلامية المحلية والدولية في سدّ فجوات الحماية الاجتماعية</w:t>
      </w:r>
      <w:r w:rsidR="008A6087" w:rsidRPr="008A6087">
        <w:rPr>
          <w:rFonts w:eastAsia="Times New Roman" w:cstheme="minorHAnsi"/>
          <w:sz w:val="28"/>
          <w:szCs w:val="28"/>
        </w:rPr>
        <w:t>.</w:t>
      </w:r>
      <w:r w:rsidR="008A6087" w:rsidRPr="008A6087">
        <w:rPr>
          <w:rFonts w:eastAsia="Times New Roman" w:cstheme="minorHAnsi"/>
          <w:sz w:val="28"/>
          <w:szCs w:val="28"/>
          <w:rtl/>
        </w:rPr>
        <w:t xml:space="preserve"> وتوصل إلى نتيجة مفادها أن جزءًا كبيرًا من الزكاة لا يُوزَع عبر المؤسسات الرسمية، وإنما يتمّ توزيعه بشكل خاص، أو غير منظم بين الأفراد، ممّا يقلّل من تأثيرها الشامل.</w:t>
      </w:r>
    </w:p>
    <w:p w14:paraId="3AD937F8"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وتناولت دراسة</w:t>
      </w:r>
      <w:r w:rsidRPr="008A6087">
        <w:rPr>
          <w:rFonts w:eastAsia="Times New Roman" w:cstheme="minorHAnsi"/>
          <w:sz w:val="28"/>
          <w:szCs w:val="28"/>
        </w:rPr>
        <w:t xml:space="preserve"> Lahjouji et al. (2018) </w:t>
      </w:r>
      <w:r w:rsidRPr="008A6087">
        <w:rPr>
          <w:rFonts w:eastAsia="Times New Roman" w:cstheme="minorHAnsi"/>
          <w:sz w:val="28"/>
          <w:szCs w:val="28"/>
          <w:rtl/>
        </w:rPr>
        <w:t xml:space="preserve">أثر تنظيم الزكاة في تعزيز الاستثمار والتنمية الاقتصادية، مستندة إلى تحليل فقهي وتطبيقي، مع استعراض تجارب أربع دول إسلامية في إدارة أموال الزكاة. وأظهرت النتائج أن مأسسة الزكاة تسهم بفاعلية في الحدّ من الفقر، من خلال تمويل مشاريع إنتاجية، تخلق فرص عمل </w:t>
      </w:r>
      <w:r w:rsidRPr="008A6087">
        <w:rPr>
          <w:rFonts w:eastAsia="Times New Roman" w:cstheme="minorHAnsi"/>
          <w:sz w:val="28"/>
          <w:szCs w:val="28"/>
          <w:rtl/>
        </w:rPr>
        <w:lastRenderedPageBreak/>
        <w:t>مستدامة، بما يجعل الزكاة أداة تنموية، قادرة على الانتقال من العطاء الإغاثي إلى التأثير الاقتصادي طويل الأجل</w:t>
      </w:r>
      <w:r w:rsidRPr="008A6087">
        <w:rPr>
          <w:rFonts w:eastAsia="Times New Roman" w:cstheme="minorHAnsi"/>
          <w:sz w:val="28"/>
          <w:szCs w:val="28"/>
        </w:rPr>
        <w:t>.</w:t>
      </w:r>
    </w:p>
    <w:p w14:paraId="3A44FD83"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وتناولت دراسة</w:t>
      </w:r>
      <w:r w:rsidRPr="008A6087">
        <w:rPr>
          <w:rFonts w:eastAsia="Times New Roman" w:cstheme="minorHAnsi"/>
          <w:sz w:val="28"/>
          <w:szCs w:val="28"/>
        </w:rPr>
        <w:t xml:space="preserve"> Muhammad et al. (2020) </w:t>
      </w:r>
      <w:r w:rsidRPr="008A6087">
        <w:rPr>
          <w:rFonts w:eastAsia="Times New Roman" w:cstheme="minorHAnsi"/>
          <w:sz w:val="28"/>
          <w:szCs w:val="28"/>
          <w:rtl/>
        </w:rPr>
        <w:t>أثر نماذج الزكاة والوقف في الحدّ من الفقر بولاية باوتشي في نيجيريا خلال جائحة كوفيد-19، معتمدة على منهج نوعي في تحليل استجابات المؤسسات المحلية. وقد بينت النتائج أن تنظيم الزكاة والوقف وتوجيههما بكفاءة، تمكّن الفئات الفقيرة من مواجهة التداعيات الاقتصادية للجائحة، مما يعزز مكانتهما كأدوات فاعلة للتنمية المستدامة في ظل الأزمات.</w:t>
      </w:r>
    </w:p>
    <w:p w14:paraId="03BE4AF5" w14:textId="6583941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كما ركّزت دراسة</w:t>
      </w:r>
      <w:r w:rsidRPr="008A6087">
        <w:rPr>
          <w:rFonts w:eastAsia="Times New Roman" w:cstheme="minorHAnsi"/>
          <w:sz w:val="28"/>
          <w:szCs w:val="28"/>
        </w:rPr>
        <w:t xml:space="preserve"> Siti Nadiah Mohd Ali et al. (2022) </w:t>
      </w:r>
      <w:r w:rsidRPr="008A6087">
        <w:rPr>
          <w:rFonts w:eastAsia="Times New Roman" w:cstheme="minorHAnsi"/>
          <w:sz w:val="28"/>
          <w:szCs w:val="28"/>
          <w:rtl/>
        </w:rPr>
        <w:t>على تكامل الزكاة والوقف في تمويل المشاريع الزراعية والحيوانية من خلال نموذج مجلس الشؤون الإسلامية</w:t>
      </w:r>
      <w:r w:rsidR="00EF4BCC">
        <w:rPr>
          <w:rFonts w:eastAsia="Times New Roman" w:cstheme="minorHAnsi" w:hint="cs"/>
          <w:sz w:val="28"/>
          <w:szCs w:val="28"/>
          <w:rtl/>
        </w:rPr>
        <w:t xml:space="preserve"> </w:t>
      </w:r>
      <w:r w:rsidRPr="008A6087">
        <w:rPr>
          <w:rFonts w:eastAsia="Times New Roman" w:cstheme="minorHAnsi"/>
          <w:sz w:val="28"/>
          <w:szCs w:val="28"/>
        </w:rPr>
        <w:t>(SIRC)</w:t>
      </w:r>
      <w:r w:rsidRPr="008A6087">
        <w:rPr>
          <w:rFonts w:eastAsia="Times New Roman" w:cstheme="minorHAnsi"/>
          <w:sz w:val="28"/>
          <w:szCs w:val="28"/>
          <w:rtl/>
        </w:rPr>
        <w:t>، حيث بيّنت أن استثمار الأراضي الوقفية بتمويل زكوي، أتاح إنشاء مشاريع إنتاجية ناجحة. وخلصت الدراسة إلى أن التكامل المؤسسي بين الأداتين يعزّز الاستقلال الاقتصادي للفئات المستحقة، ويمكّنها من موارد تنموية مستدامة تتجاوز الدعم الاستهلاكي المؤقت</w:t>
      </w:r>
      <w:r w:rsidRPr="008A6087">
        <w:rPr>
          <w:rFonts w:eastAsia="Times New Roman" w:cstheme="minorHAnsi"/>
          <w:sz w:val="28"/>
          <w:szCs w:val="28"/>
        </w:rPr>
        <w:t>.</w:t>
      </w:r>
    </w:p>
    <w:p w14:paraId="364E4D9B"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أمّا دراسة:</w:t>
      </w:r>
      <w:r w:rsidRPr="008A6087">
        <w:rPr>
          <w:rFonts w:eastAsia="Times New Roman" w:cstheme="minorHAnsi"/>
          <w:sz w:val="28"/>
          <w:szCs w:val="28"/>
        </w:rPr>
        <w:t xml:space="preserve"> Mukhlishin et al. (2025) </w:t>
      </w:r>
      <w:r w:rsidRPr="008A6087">
        <w:rPr>
          <w:rFonts w:eastAsia="Times New Roman" w:cstheme="minorHAnsi"/>
          <w:sz w:val="28"/>
          <w:szCs w:val="28"/>
          <w:rtl/>
        </w:rPr>
        <w:t>فقد تناولت تكامل الزكاة والوقف في دعم أهداف التنمية المستدامة في إندونيسيا عبر مراجعة أدبية نوعية، وخلصت إلى أنّ هذا التكامل قادر على معالجة الفقر والأمن الغذائي والتعليم، غير أن ضعف التنسيق المؤسسي والرقمنة يحدّ من أثره، مع إبراز الدور التحولي للتكنولوجيا في تعزيز الشفافية والمشاركة المجتمعية</w:t>
      </w:r>
      <w:r w:rsidRPr="008A6087">
        <w:rPr>
          <w:rFonts w:eastAsia="Times New Roman" w:cstheme="minorHAnsi"/>
          <w:sz w:val="28"/>
          <w:szCs w:val="28"/>
        </w:rPr>
        <w:t>.</w:t>
      </w:r>
    </w:p>
    <w:p w14:paraId="7503FA6A" w14:textId="77777777" w:rsid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الفجوة البحثية:</w:t>
      </w:r>
      <w:r w:rsidRPr="008A6087">
        <w:rPr>
          <w:rFonts w:eastAsia="Times New Roman" w:cstheme="minorHAnsi"/>
          <w:sz w:val="28"/>
          <w:szCs w:val="28"/>
        </w:rPr>
        <w:t xml:space="preserve"> </w:t>
      </w:r>
      <w:r w:rsidRPr="008A6087">
        <w:rPr>
          <w:rFonts w:eastAsia="Times New Roman" w:cstheme="minorHAnsi"/>
          <w:sz w:val="28"/>
          <w:szCs w:val="28"/>
          <w:rtl/>
        </w:rPr>
        <w:t xml:space="preserve">تتفق الدراسات السابقة على أنّ الزكاة، عند تأسيسها وتوجيهها نحو برامج إنتاجية، تتحوّل إلى أداة فعّالة لتحقيق التنمية المستدامة. ورغم ما قدمته هذه الدراسات من إسهامات، يندر وجود بحوث تناولت دور الزكاة في بيئات منخفضة الدخل مثل: بوركينا فاسو، كما أنّ الزكاة كأداة للتنمية الإنتاجية المستدامة لم تُدرس في السياق البوركينابي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1"/>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ولذا يسعى هذه الدراسة إلى سدّ هذه الفجوة من خلال تقديم نموذج مؤسسي، يراعي الخصوصية الاقتصادية والمؤسسية للدولة، ويستكشف إمكانات الزكاة في تعزيز التنمية الاقتصادية والاجتماعية بشكل مستدام. </w:t>
      </w:r>
    </w:p>
    <w:p w14:paraId="2981471A" w14:textId="77777777" w:rsidR="00D17DE6" w:rsidRPr="008A6087" w:rsidRDefault="00D17DE6" w:rsidP="00D17DE6">
      <w:pPr>
        <w:widowControl w:val="0"/>
        <w:bidi/>
        <w:spacing w:before="120" w:after="0" w:line="276" w:lineRule="auto"/>
        <w:jc w:val="both"/>
        <w:rPr>
          <w:rFonts w:eastAsia="Times New Roman" w:cstheme="minorHAnsi"/>
          <w:sz w:val="28"/>
          <w:szCs w:val="28"/>
        </w:rPr>
      </w:pPr>
    </w:p>
    <w:p w14:paraId="34AA9CCF" w14:textId="690EF6C1" w:rsidR="008A6087" w:rsidRPr="00EF4BCC" w:rsidRDefault="008A6087" w:rsidP="008A6087">
      <w:pPr>
        <w:widowControl w:val="0"/>
        <w:bidi/>
        <w:spacing w:before="120" w:after="0" w:line="276" w:lineRule="auto"/>
        <w:jc w:val="both"/>
        <w:rPr>
          <w:rFonts w:eastAsia="Times New Roman" w:cstheme="minorHAnsi"/>
          <w:b/>
          <w:bCs/>
          <w:sz w:val="32"/>
          <w:szCs w:val="32"/>
        </w:rPr>
      </w:pPr>
      <w:r w:rsidRPr="00EF4BCC">
        <w:rPr>
          <w:rFonts w:eastAsia="Times New Roman" w:cstheme="minorHAnsi"/>
          <w:b/>
          <w:bCs/>
          <w:sz w:val="32"/>
          <w:szCs w:val="32"/>
          <w:rtl/>
        </w:rPr>
        <w:lastRenderedPageBreak/>
        <w:t>المبحث الأول: الإطار المفاهيمي للزكاة (ماهيتها وحِكمها الاقتصادية والاجتماعية وفلسفتها)</w:t>
      </w:r>
      <w:r w:rsidR="00D17DE6">
        <w:rPr>
          <w:rFonts w:eastAsia="Times New Roman" w:cstheme="minorHAnsi" w:hint="cs"/>
          <w:b/>
          <w:bCs/>
          <w:sz w:val="32"/>
          <w:szCs w:val="32"/>
          <w:rtl/>
        </w:rPr>
        <w:t xml:space="preserve"> </w:t>
      </w:r>
    </w:p>
    <w:p w14:paraId="104E850C" w14:textId="77777777" w:rsidR="008A6087" w:rsidRPr="008A6087" w:rsidRDefault="008A6087" w:rsidP="008A6087">
      <w:pPr>
        <w:widowControl w:val="0"/>
        <w:bidi/>
        <w:spacing w:before="120" w:after="0" w:line="276" w:lineRule="auto"/>
        <w:jc w:val="both"/>
        <w:rPr>
          <w:rFonts w:eastAsia="Simplified Arabic" w:cstheme="minorHAnsi"/>
          <w:sz w:val="28"/>
          <w:szCs w:val="28"/>
        </w:rPr>
      </w:pPr>
      <w:r w:rsidRPr="008A6087">
        <w:rPr>
          <w:rFonts w:eastAsia="Simplified Arabic" w:cstheme="minorHAnsi"/>
          <w:sz w:val="28"/>
          <w:szCs w:val="28"/>
          <w:rtl/>
        </w:rPr>
        <w:t>يُعدُّ موضوعُ الزكاة بشكل عام من المواضيع الأكثر دراسةً، وذلك لأهميتها على مختلف مستويات الاقتصاد كَكُلّ (الجزئي والكلي)</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2"/>
      </w:r>
      <w:r w:rsidRPr="008A6087">
        <w:rPr>
          <w:rFonts w:eastAsia="Simplified Arabic" w:cstheme="minorHAnsi"/>
          <w:sz w:val="28"/>
          <w:szCs w:val="28"/>
          <w:vertAlign w:val="superscript"/>
          <w:rtl/>
        </w:rPr>
        <w:t>)</w:t>
      </w:r>
      <w:r w:rsidRPr="008A6087">
        <w:rPr>
          <w:rFonts w:eastAsia="Simplified Arabic" w:cstheme="minorHAnsi"/>
          <w:sz w:val="28"/>
          <w:szCs w:val="28"/>
          <w:rtl/>
        </w:rPr>
        <w:t>. ولقد اهتمّ الفقه الإسلامي بالزكاة وجعلها ركنًا من أركان الإسلام. وفي هذا المبحث ستتمّ مناقشة مفهوم الزكاة في اللغة العربية وفي الاصطلاح باعتبارها ركناً في الإسلام، وأداةً للتنمية والاستقرار الاقتصادي، وذلك على النحو التالي:</w:t>
      </w:r>
    </w:p>
    <w:p w14:paraId="2F52DAA7" w14:textId="03D51B10" w:rsidR="008A6087" w:rsidRPr="008A6087" w:rsidRDefault="008A6087" w:rsidP="008A6087">
      <w:pPr>
        <w:widowControl w:val="0"/>
        <w:bidi/>
        <w:spacing w:before="120" w:after="0" w:line="276" w:lineRule="auto"/>
        <w:jc w:val="both"/>
        <w:rPr>
          <w:rFonts w:eastAsia="Simplified Arabic" w:cstheme="minorHAnsi"/>
          <w:bCs/>
          <w:sz w:val="28"/>
          <w:szCs w:val="28"/>
        </w:rPr>
      </w:pPr>
      <w:bookmarkStart w:id="3" w:name="_Hlk184004980"/>
      <w:r w:rsidRPr="008A6087">
        <w:rPr>
          <w:rFonts w:eastAsia="Simplified Arabic" w:cstheme="minorHAnsi"/>
          <w:bCs/>
          <w:sz w:val="28"/>
          <w:szCs w:val="28"/>
          <w:rtl/>
        </w:rPr>
        <w:t>الفرع الأول: تعريف الزكاة في اللغة العربية وفي الاصطلاح</w:t>
      </w:r>
      <w:r w:rsidR="00EF4BCC">
        <w:rPr>
          <w:rFonts w:eastAsia="Simplified Arabic" w:cstheme="minorHAnsi" w:hint="cs"/>
          <w:bCs/>
          <w:sz w:val="28"/>
          <w:szCs w:val="28"/>
          <w:rtl/>
        </w:rPr>
        <w:t>:</w:t>
      </w:r>
    </w:p>
    <w:bookmarkEnd w:id="3"/>
    <w:p w14:paraId="189B027A" w14:textId="2A432848" w:rsidR="008A6087" w:rsidRPr="00EF4BCC" w:rsidRDefault="008A6087" w:rsidP="008A6087">
      <w:pPr>
        <w:widowControl w:val="0"/>
        <w:bidi/>
        <w:spacing w:before="120" w:after="0" w:line="276" w:lineRule="auto"/>
        <w:ind w:right="232"/>
        <w:jc w:val="both"/>
        <w:rPr>
          <w:rFonts w:eastAsia="Simplified Arabic" w:cstheme="minorHAnsi"/>
          <w:bCs/>
          <w:sz w:val="28"/>
          <w:szCs w:val="28"/>
          <w:rtl/>
        </w:rPr>
      </w:pPr>
      <w:r w:rsidRPr="00EF4BCC">
        <w:rPr>
          <w:rFonts w:eastAsia="Simplified Arabic" w:cstheme="minorHAnsi"/>
          <w:bCs/>
          <w:sz w:val="28"/>
          <w:szCs w:val="28"/>
          <w:rtl/>
        </w:rPr>
        <w:t>أولا</w:t>
      </w:r>
      <w:r w:rsidR="00EF4BCC">
        <w:rPr>
          <w:rFonts w:eastAsia="Simplified Arabic" w:cstheme="minorHAnsi" w:hint="cs"/>
          <w:bCs/>
          <w:sz w:val="28"/>
          <w:szCs w:val="28"/>
          <w:rtl/>
        </w:rPr>
        <w:t>ً</w:t>
      </w:r>
      <w:r w:rsidRPr="00EF4BCC">
        <w:rPr>
          <w:rFonts w:eastAsia="Simplified Arabic" w:cstheme="minorHAnsi"/>
          <w:bCs/>
          <w:sz w:val="28"/>
          <w:szCs w:val="28"/>
          <w:rtl/>
        </w:rPr>
        <w:t>: تعريف الزكاة في اللغة العربية</w:t>
      </w:r>
      <w:r w:rsidR="00EF4BCC">
        <w:rPr>
          <w:rFonts w:eastAsia="Simplified Arabic" w:cstheme="minorHAnsi" w:hint="cs"/>
          <w:bCs/>
          <w:sz w:val="28"/>
          <w:szCs w:val="28"/>
          <w:rtl/>
        </w:rPr>
        <w:t>:</w:t>
      </w:r>
    </w:p>
    <w:p w14:paraId="0DBAB294" w14:textId="0211A35C" w:rsidR="008A6087" w:rsidRPr="008A6087" w:rsidRDefault="008A6087" w:rsidP="00617707">
      <w:pPr>
        <w:widowControl w:val="0"/>
        <w:bidi/>
        <w:spacing w:before="120" w:after="0" w:line="276" w:lineRule="auto"/>
        <w:jc w:val="both"/>
        <w:rPr>
          <w:rFonts w:eastAsia="Times New Roman" w:cstheme="minorHAnsi"/>
          <w:b/>
          <w:sz w:val="28"/>
          <w:szCs w:val="28"/>
        </w:rPr>
      </w:pPr>
      <w:r w:rsidRPr="008A6087">
        <w:rPr>
          <w:rFonts w:eastAsia="Times New Roman" w:cstheme="minorHAnsi"/>
          <w:sz w:val="28"/>
          <w:szCs w:val="28"/>
          <w:rtl/>
          <w:lang w:bidi="ar-JO"/>
        </w:rPr>
        <w:t>تعني كلمة (</w:t>
      </w:r>
      <w:r w:rsidRPr="008A6087">
        <w:rPr>
          <w:rFonts w:eastAsia="Times New Roman" w:cstheme="minorHAnsi"/>
          <w:sz w:val="28"/>
          <w:szCs w:val="28"/>
          <w:shd w:val="clear" w:color="auto" w:fill="FFFFFF"/>
          <w:rtl/>
        </w:rPr>
        <w:t>ا</w:t>
      </w:r>
      <w:r w:rsidRPr="008A6087">
        <w:rPr>
          <w:rFonts w:eastAsia="Times New Roman" w:cstheme="minorHAnsi"/>
          <w:b/>
          <w:bCs/>
          <w:sz w:val="28"/>
          <w:szCs w:val="28"/>
          <w:shd w:val="clear" w:color="auto" w:fill="FFFFFF"/>
          <w:rtl/>
        </w:rPr>
        <w:t>لزكاة</w:t>
      </w:r>
      <w:r w:rsidRPr="008A6087">
        <w:rPr>
          <w:rFonts w:eastAsia="Times New Roman" w:cstheme="minorHAnsi"/>
          <w:sz w:val="28"/>
          <w:szCs w:val="28"/>
          <w:shd w:val="clear" w:color="auto" w:fill="FFFFFF"/>
          <w:rtl/>
        </w:rPr>
        <w:t>)</w:t>
      </w:r>
      <w:r w:rsidR="00971078">
        <w:rPr>
          <w:rFonts w:eastAsia="Times New Roman" w:cstheme="minorHAnsi" w:hint="cs"/>
          <w:sz w:val="28"/>
          <w:szCs w:val="28"/>
          <w:shd w:val="clear" w:color="auto" w:fill="FFFFFF"/>
          <w:rtl/>
        </w:rPr>
        <w:t xml:space="preserve"> </w:t>
      </w:r>
      <w:r w:rsidRPr="008A6087">
        <w:rPr>
          <w:rFonts w:eastAsia="Times New Roman" w:cstheme="minorHAnsi"/>
          <w:sz w:val="28"/>
          <w:szCs w:val="28"/>
          <w:shd w:val="clear" w:color="auto" w:fill="FFFFFF"/>
          <w:vertAlign w:val="superscript"/>
          <w:rtl/>
        </w:rPr>
        <w:t>(</w:t>
      </w:r>
      <w:r w:rsidRPr="008A6087">
        <w:rPr>
          <w:rFonts w:eastAsia="Times New Roman" w:cstheme="minorHAnsi"/>
          <w:sz w:val="28"/>
          <w:szCs w:val="28"/>
          <w:shd w:val="clear" w:color="auto" w:fill="FFFFFF"/>
          <w:vertAlign w:val="superscript"/>
          <w:rtl/>
        </w:rPr>
        <w:footnoteReference w:id="3"/>
      </w:r>
      <w:r w:rsidRPr="008A6087">
        <w:rPr>
          <w:rFonts w:eastAsia="Times New Roman" w:cstheme="minorHAnsi"/>
          <w:sz w:val="28"/>
          <w:szCs w:val="28"/>
          <w:shd w:val="clear" w:color="auto" w:fill="FFFFFF"/>
          <w:vertAlign w:val="superscript"/>
          <w:rtl/>
        </w:rPr>
        <w:t>)</w:t>
      </w:r>
      <w:r w:rsidRPr="008A6087">
        <w:rPr>
          <w:rFonts w:eastAsia="Times New Roman" w:cstheme="minorHAnsi"/>
          <w:sz w:val="28"/>
          <w:szCs w:val="28"/>
          <w:shd w:val="clear" w:color="auto" w:fill="FFFFFF"/>
          <w:rtl/>
        </w:rPr>
        <w:t xml:space="preserve"> في اللغة العربية بـــــــــــ ((النماء</w:t>
      </w:r>
      <w:r w:rsidRPr="008A6087">
        <w:rPr>
          <w:rFonts w:eastAsia="Times New Roman" w:cstheme="minorHAnsi"/>
          <w:sz w:val="28"/>
          <w:szCs w:val="28"/>
          <w:shd w:val="clear" w:color="auto" w:fill="FFFFFF"/>
        </w:rPr>
        <w:t> </w:t>
      </w:r>
      <w:r w:rsidRPr="008A6087">
        <w:rPr>
          <w:rFonts w:eastAsia="Times New Roman" w:cstheme="minorHAnsi"/>
          <w:sz w:val="28"/>
          <w:szCs w:val="28"/>
          <w:shd w:val="clear" w:color="auto" w:fill="FFFFFF"/>
          <w:rtl/>
        </w:rPr>
        <w:t>والزيادة والبركة والطهارة والمدح والصلاح))</w:t>
      </w:r>
      <w:r w:rsidR="00971078">
        <w:rPr>
          <w:rFonts w:eastAsia="Times New Roman" w:cstheme="minorHAnsi" w:hint="cs"/>
          <w:sz w:val="28"/>
          <w:szCs w:val="28"/>
          <w:shd w:val="clear" w:color="auto" w:fill="FFFFFF"/>
          <w:rtl/>
        </w:rPr>
        <w:t xml:space="preserve"> </w:t>
      </w:r>
      <w:r w:rsidRPr="008A6087">
        <w:rPr>
          <w:rFonts w:eastAsia="Times New Roman" w:cstheme="minorHAnsi"/>
          <w:sz w:val="28"/>
          <w:szCs w:val="28"/>
          <w:shd w:val="clear" w:color="auto" w:fill="FFFFFF"/>
          <w:vertAlign w:val="superscript"/>
          <w:rtl/>
        </w:rPr>
        <w:t>(</w:t>
      </w:r>
      <w:r w:rsidRPr="008A6087">
        <w:rPr>
          <w:rFonts w:eastAsia="Times New Roman" w:cstheme="minorHAnsi"/>
          <w:sz w:val="28"/>
          <w:szCs w:val="28"/>
          <w:shd w:val="clear" w:color="auto" w:fill="FFFFFF"/>
          <w:vertAlign w:val="superscript"/>
          <w:rtl/>
        </w:rPr>
        <w:footnoteReference w:id="4"/>
      </w:r>
      <w:r w:rsidRPr="008A6087">
        <w:rPr>
          <w:rFonts w:eastAsia="Times New Roman" w:cstheme="minorHAnsi"/>
          <w:sz w:val="28"/>
          <w:szCs w:val="28"/>
          <w:shd w:val="clear" w:color="auto" w:fill="FFFFFF"/>
          <w:vertAlign w:val="superscript"/>
          <w:rtl/>
        </w:rPr>
        <w:t>).</w:t>
      </w:r>
      <w:r w:rsidRPr="008A6087">
        <w:rPr>
          <w:rFonts w:eastAsia="Times New Roman" w:cstheme="minorHAnsi"/>
          <w:b/>
          <w:sz w:val="28"/>
          <w:szCs w:val="28"/>
          <w:rtl/>
        </w:rPr>
        <w:t xml:space="preserve"> </w:t>
      </w:r>
      <w:r w:rsidRPr="008A6087">
        <w:rPr>
          <w:rFonts w:eastAsia="Times New Roman" w:cstheme="minorHAnsi"/>
          <w:sz w:val="28"/>
          <w:szCs w:val="28"/>
          <w:shd w:val="clear" w:color="auto" w:fill="FFFFFF"/>
          <w:rtl/>
        </w:rPr>
        <w:t xml:space="preserve">قال الإمام الماوردي رحمه الله: «الزَّكَاةُ فِي اللُّغَةِ: النَّمَاءُ. وَقِيلَ: النَّمَاءُ وَالتَّطْهِيرُ؛ لِأَنَّهَا تُنَمِّي الْمَالَ وَتُطَهِّرُ مُعْطِيَهَا، وَقِيلَ: تُنَمِّي أَجْرَهَا، وَقَالَ الْأَزْهَرِيُّ: تُنَمِّي </w:t>
      </w:r>
      <w:r w:rsidR="00971078" w:rsidRPr="008A6087">
        <w:rPr>
          <w:rFonts w:eastAsia="Times New Roman" w:cstheme="minorHAnsi" w:hint="cs"/>
          <w:sz w:val="28"/>
          <w:szCs w:val="28"/>
          <w:shd w:val="clear" w:color="auto" w:fill="FFFFFF"/>
          <w:rtl/>
        </w:rPr>
        <w:t>الْفُقَرَاء</w:t>
      </w:r>
      <w:r w:rsidR="00617707" w:rsidRPr="008A6087">
        <w:rPr>
          <w:rFonts w:eastAsia="Times New Roman" w:cstheme="minorHAnsi"/>
          <w:b/>
          <w:sz w:val="28"/>
          <w:szCs w:val="28"/>
          <w:vertAlign w:val="superscript"/>
        </w:rPr>
        <w:t xml:space="preserve"> </w:t>
      </w:r>
      <w:r w:rsidR="00971078" w:rsidRPr="008A6087">
        <w:rPr>
          <w:rFonts w:eastAsia="Times New Roman" w:cstheme="minorHAnsi"/>
          <w:b/>
          <w:sz w:val="28"/>
          <w:szCs w:val="28"/>
          <w:vertAlign w:val="superscript"/>
        </w:rPr>
        <w:t>(</w:t>
      </w:r>
      <w:r w:rsidRPr="008A6087">
        <w:rPr>
          <w:rFonts w:eastAsia="Times New Roman" w:cstheme="minorHAnsi"/>
          <w:b/>
          <w:sz w:val="28"/>
          <w:szCs w:val="28"/>
          <w:vertAlign w:val="superscript"/>
        </w:rPr>
        <w:footnoteReference w:id="5"/>
      </w:r>
      <w:r w:rsidRPr="008A6087">
        <w:rPr>
          <w:rFonts w:eastAsia="Times New Roman" w:cstheme="minorHAnsi"/>
          <w:b/>
          <w:sz w:val="28"/>
          <w:szCs w:val="28"/>
          <w:vertAlign w:val="superscript"/>
        </w:rPr>
        <w:t>)</w:t>
      </w:r>
      <w:r w:rsidR="00617707">
        <w:rPr>
          <w:rFonts w:eastAsia="Times New Roman" w:cstheme="minorHAnsi"/>
          <w:b/>
          <w:sz w:val="28"/>
          <w:szCs w:val="28"/>
          <w:vertAlign w:val="superscript"/>
        </w:rPr>
        <w:t xml:space="preserve"> </w:t>
      </w:r>
      <w:r w:rsidR="00617707">
        <w:rPr>
          <w:rFonts w:eastAsia="Times New Roman" w:cstheme="minorHAnsi"/>
          <w:b/>
          <w:sz w:val="28"/>
          <w:szCs w:val="28"/>
        </w:rPr>
        <w:t>.</w:t>
      </w:r>
      <w:r w:rsidRPr="008A6087">
        <w:rPr>
          <w:rFonts w:eastAsia="Times New Roman" w:cstheme="minorHAnsi"/>
          <w:b/>
          <w:sz w:val="28"/>
          <w:szCs w:val="28"/>
        </w:rPr>
        <w:t>«</w:t>
      </w:r>
    </w:p>
    <w:p w14:paraId="4E618A57" w14:textId="5DC3F30C"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 xml:space="preserve">وعلى الرغم من الجدل اللغوي حول الجذر التاريخي لكلمة «الزكاة»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6"/>
      </w:r>
      <w:r w:rsidRPr="008A6087">
        <w:rPr>
          <w:rFonts w:eastAsia="Times New Roman" w:cstheme="minorHAnsi"/>
          <w:sz w:val="28"/>
          <w:szCs w:val="28"/>
          <w:vertAlign w:val="superscript"/>
          <w:rtl/>
        </w:rPr>
        <w:t>)</w:t>
      </w:r>
      <w:r w:rsidRPr="008A6087">
        <w:rPr>
          <w:rFonts w:eastAsia="Times New Roman" w:cstheme="minorHAnsi"/>
          <w:sz w:val="28"/>
          <w:szCs w:val="28"/>
          <w:rtl/>
        </w:rPr>
        <w:t>، فإنّ التحليل الصرفي والدلالي يُرجّح انتماءها إلى الجذر العربي «زكا»، الذي يفيد الطهارة والنماء معًا، وهما دلالتان محوريتان في البناء المفاهيمي للزكاة في الاقتصاد الإسلامي. أمّا التشابه مع ألفاظٍ ساميةٍ أخرى، كالآرامية والعبرية، فيُعدّ من قبيل الاشتراك اللغوي الناتج عن وحدة الأصل السامي، لا عن الاقتراض اللغوي المباشر</w:t>
      </w:r>
      <w:r w:rsidRPr="008A6087">
        <w:rPr>
          <w:rFonts w:eastAsia="Times New Roman" w:cstheme="minorHAnsi"/>
          <w:sz w:val="28"/>
          <w:szCs w:val="28"/>
        </w:rPr>
        <w:t>.</w:t>
      </w:r>
    </w:p>
    <w:p w14:paraId="0F051CC0" w14:textId="23798B41" w:rsidR="008A6087" w:rsidRPr="00617707" w:rsidRDefault="008A6087" w:rsidP="008A6087">
      <w:pPr>
        <w:widowControl w:val="0"/>
        <w:bidi/>
        <w:spacing w:before="120" w:after="0" w:line="276" w:lineRule="auto"/>
        <w:jc w:val="both"/>
        <w:rPr>
          <w:rFonts w:eastAsia="Simplified Arabic" w:cstheme="minorHAnsi"/>
          <w:bCs/>
          <w:sz w:val="28"/>
          <w:szCs w:val="28"/>
          <w:rtl/>
        </w:rPr>
      </w:pPr>
      <w:r w:rsidRPr="00617707">
        <w:rPr>
          <w:rFonts w:eastAsia="Simplified Arabic" w:cstheme="minorHAnsi"/>
          <w:bCs/>
          <w:sz w:val="28"/>
          <w:szCs w:val="28"/>
          <w:rtl/>
        </w:rPr>
        <w:t>ثانياً: تعريف الزكاة في الاصطلاح</w:t>
      </w:r>
      <w:r w:rsidR="00617707">
        <w:rPr>
          <w:rFonts w:eastAsia="Simplified Arabic" w:cstheme="minorHAnsi" w:hint="cs"/>
          <w:bCs/>
          <w:sz w:val="28"/>
          <w:szCs w:val="28"/>
          <w:rtl/>
        </w:rPr>
        <w:t>:</w:t>
      </w:r>
    </w:p>
    <w:p w14:paraId="522CAFDD" w14:textId="77777777" w:rsidR="008A6087" w:rsidRPr="008A6087" w:rsidRDefault="008A6087" w:rsidP="008A6087">
      <w:pPr>
        <w:widowControl w:val="0"/>
        <w:bidi/>
        <w:spacing w:before="120" w:after="0" w:line="276" w:lineRule="auto"/>
        <w:jc w:val="both"/>
        <w:rPr>
          <w:rFonts w:eastAsia="Simplified Arabic" w:cstheme="minorHAnsi"/>
          <w:bCs/>
          <w:sz w:val="28"/>
          <w:szCs w:val="28"/>
          <w:u w:val="single"/>
          <w:rtl/>
        </w:rPr>
      </w:pPr>
      <w:r w:rsidRPr="008A6087">
        <w:rPr>
          <w:rFonts w:eastAsia="Simplified Arabic" w:cstheme="minorHAnsi"/>
          <w:b/>
          <w:sz w:val="28"/>
          <w:szCs w:val="28"/>
          <w:rtl/>
        </w:rPr>
        <w:t xml:space="preserve">تُعرَّف الزكاة في الفقه الإسلامي بأنها حقٌّ واجب في أموال الأغنياء يُصرف إلى مستحقيه على وجه التعبد، وهي </w:t>
      </w:r>
      <w:r w:rsidRPr="008A6087">
        <w:rPr>
          <w:rFonts w:eastAsia="Simplified Arabic" w:cstheme="minorHAnsi"/>
          <w:b/>
          <w:sz w:val="28"/>
          <w:szCs w:val="28"/>
          <w:rtl/>
        </w:rPr>
        <w:lastRenderedPageBreak/>
        <w:t>في جوهرها جمعٌ بين العبادة المالية وتحقيق التكافل الاجتماعي. وقد تعدّدت تعريفاتها باختلاف المدارس الفقهية، غير أنّها تجتمع على كونها فريضة مالية ذات وظيفة شرعية واقتصادية واجتماعية</w:t>
      </w:r>
      <w:r w:rsidRPr="008A6087">
        <w:rPr>
          <w:rFonts w:eastAsia="Simplified Arabic" w:cstheme="minorHAnsi"/>
          <w:b/>
          <w:sz w:val="28"/>
          <w:szCs w:val="28"/>
        </w:rPr>
        <w:t>.</w:t>
      </w:r>
      <w:r w:rsidRPr="008A6087">
        <w:rPr>
          <w:rFonts w:eastAsia="Simplified Arabic" w:cstheme="minorHAnsi"/>
          <w:b/>
          <w:sz w:val="28"/>
          <w:szCs w:val="28"/>
          <w:rtl/>
        </w:rPr>
        <w:t xml:space="preserve"> وبالاستقراء نجد تعريفات المذاهب الفقهية على النحو الآتي</w:t>
      </w:r>
      <w:r w:rsidRPr="00617707">
        <w:rPr>
          <w:rFonts w:eastAsia="Simplified Arabic" w:cstheme="minorHAnsi"/>
          <w:bCs/>
          <w:sz w:val="28"/>
          <w:szCs w:val="28"/>
          <w:rtl/>
        </w:rPr>
        <w:t>:</w:t>
      </w:r>
    </w:p>
    <w:p w14:paraId="1763A161" w14:textId="08DFF4E3" w:rsidR="008A6087" w:rsidRPr="008A6087" w:rsidRDefault="008A6087" w:rsidP="0097358A">
      <w:pPr>
        <w:widowControl w:val="0"/>
        <w:bidi/>
        <w:spacing w:before="40" w:after="0" w:line="276" w:lineRule="auto"/>
        <w:ind w:left="676" w:hanging="446"/>
        <w:jc w:val="both"/>
        <w:rPr>
          <w:rFonts w:eastAsia="Simplified Arabic" w:cstheme="minorHAnsi"/>
          <w:b/>
          <w:sz w:val="28"/>
          <w:szCs w:val="28"/>
          <w:rtl/>
        </w:rPr>
      </w:pPr>
      <w:r w:rsidRPr="008A6087">
        <w:rPr>
          <w:rFonts w:eastAsia="Simplified Arabic" w:cstheme="minorHAnsi"/>
          <w:bCs/>
          <w:sz w:val="28"/>
          <w:szCs w:val="28"/>
          <w:rtl/>
        </w:rPr>
        <w:t>أولا</w:t>
      </w:r>
      <w:r w:rsidR="00617707">
        <w:rPr>
          <w:rFonts w:eastAsia="Simplified Arabic" w:cstheme="minorHAnsi" w:hint="cs"/>
          <w:bCs/>
          <w:sz w:val="28"/>
          <w:szCs w:val="28"/>
          <w:rtl/>
        </w:rPr>
        <w:t>ً</w:t>
      </w:r>
      <w:r w:rsidRPr="008A6087">
        <w:rPr>
          <w:rFonts w:eastAsia="Simplified Arabic" w:cstheme="minorHAnsi"/>
          <w:bCs/>
          <w:sz w:val="28"/>
          <w:szCs w:val="28"/>
          <w:rtl/>
        </w:rPr>
        <w:t xml:space="preserve">: </w:t>
      </w:r>
      <w:r w:rsidRPr="008A6087">
        <w:rPr>
          <w:rFonts w:eastAsia="Simplified Arabic" w:cstheme="minorHAnsi"/>
          <w:b/>
          <w:sz w:val="28"/>
          <w:szCs w:val="28"/>
          <w:rtl/>
        </w:rPr>
        <w:t xml:space="preserve">تعريف الحنفية: (حق واجب في مال المسلم يُفرض على المال الذي بلغ نصابًا معينًا، ومرّ عليه الحول، ويجب دفعه إلى مستحقيه الذين حددهم الشارع في القرآن الكريم) </w:t>
      </w:r>
      <w:r w:rsidRPr="008A6087">
        <w:rPr>
          <w:rFonts w:eastAsia="Simplified Arabic" w:cstheme="minorHAnsi"/>
          <w:b/>
          <w:sz w:val="28"/>
          <w:szCs w:val="28"/>
          <w:vertAlign w:val="superscript"/>
          <w:rtl/>
        </w:rPr>
        <w:t>(</w:t>
      </w:r>
      <w:r w:rsidRPr="008A6087">
        <w:rPr>
          <w:rFonts w:eastAsia="Simplified Arabic" w:cstheme="minorHAnsi"/>
          <w:b/>
          <w:sz w:val="28"/>
          <w:szCs w:val="28"/>
          <w:vertAlign w:val="superscript"/>
          <w:rtl/>
        </w:rPr>
        <w:footnoteReference w:id="7"/>
      </w:r>
      <w:r w:rsidRPr="008A6087">
        <w:rPr>
          <w:rFonts w:eastAsia="Simplified Arabic" w:cstheme="minorHAnsi"/>
          <w:b/>
          <w:sz w:val="28"/>
          <w:szCs w:val="28"/>
          <w:vertAlign w:val="superscript"/>
          <w:rtl/>
        </w:rPr>
        <w:t>)</w:t>
      </w:r>
      <w:r w:rsidRPr="008A6087">
        <w:rPr>
          <w:rFonts w:eastAsia="Simplified Arabic" w:cstheme="minorHAnsi"/>
          <w:b/>
          <w:sz w:val="28"/>
          <w:szCs w:val="28"/>
          <w:rtl/>
        </w:rPr>
        <w:t>.</w:t>
      </w:r>
    </w:p>
    <w:p w14:paraId="6432D5E3" w14:textId="4027F107" w:rsidR="008A6087" w:rsidRPr="008A6087" w:rsidRDefault="008A6087" w:rsidP="0097358A">
      <w:pPr>
        <w:widowControl w:val="0"/>
        <w:bidi/>
        <w:spacing w:before="40" w:after="0" w:line="276" w:lineRule="auto"/>
        <w:ind w:left="676" w:hanging="446"/>
        <w:jc w:val="both"/>
        <w:rPr>
          <w:rFonts w:eastAsia="Simplified Arabic" w:cstheme="minorHAnsi"/>
          <w:b/>
          <w:sz w:val="28"/>
          <w:szCs w:val="28"/>
          <w:u w:val="single"/>
          <w:rtl/>
        </w:rPr>
      </w:pPr>
      <w:r w:rsidRPr="008A6087">
        <w:rPr>
          <w:rFonts w:eastAsia="Simplified Arabic" w:cstheme="minorHAnsi"/>
          <w:bCs/>
          <w:sz w:val="28"/>
          <w:szCs w:val="28"/>
          <w:rtl/>
        </w:rPr>
        <w:t>ثانيا</w:t>
      </w:r>
      <w:r w:rsidR="00617707">
        <w:rPr>
          <w:rFonts w:eastAsia="Simplified Arabic" w:cstheme="minorHAnsi" w:hint="cs"/>
          <w:bCs/>
          <w:sz w:val="28"/>
          <w:szCs w:val="28"/>
          <w:rtl/>
        </w:rPr>
        <w:t>ً</w:t>
      </w:r>
      <w:r w:rsidRPr="008A6087">
        <w:rPr>
          <w:rFonts w:eastAsia="Simplified Arabic" w:cstheme="minorHAnsi"/>
          <w:b/>
          <w:sz w:val="28"/>
          <w:szCs w:val="28"/>
          <w:rtl/>
        </w:rPr>
        <w:t>: تعريف المالكية: (إخراج جزء مخصوص من مال مخصوص بلغ نصابا</w:t>
      </w:r>
      <w:r w:rsidR="00617707">
        <w:rPr>
          <w:rFonts w:eastAsia="Simplified Arabic" w:cstheme="minorHAnsi" w:hint="cs"/>
          <w:b/>
          <w:sz w:val="28"/>
          <w:szCs w:val="28"/>
          <w:rtl/>
        </w:rPr>
        <w:t>ً</w:t>
      </w:r>
      <w:r w:rsidRPr="008A6087">
        <w:rPr>
          <w:rFonts w:eastAsia="Simplified Arabic" w:cstheme="minorHAnsi"/>
          <w:b/>
          <w:sz w:val="28"/>
          <w:szCs w:val="28"/>
          <w:rtl/>
        </w:rPr>
        <w:t xml:space="preserve"> لمستحقه) </w:t>
      </w:r>
      <w:r w:rsidRPr="008A6087">
        <w:rPr>
          <w:rFonts w:eastAsia="Simplified Arabic" w:cstheme="minorHAnsi"/>
          <w:b/>
          <w:sz w:val="28"/>
          <w:szCs w:val="28"/>
          <w:vertAlign w:val="superscript"/>
          <w:rtl/>
        </w:rPr>
        <w:t>(</w:t>
      </w:r>
      <w:r w:rsidRPr="008A6087">
        <w:rPr>
          <w:rFonts w:eastAsia="Simplified Arabic" w:cstheme="minorHAnsi"/>
          <w:b/>
          <w:sz w:val="28"/>
          <w:szCs w:val="28"/>
          <w:vertAlign w:val="superscript"/>
          <w:rtl/>
        </w:rPr>
        <w:footnoteReference w:id="8"/>
      </w:r>
      <w:r w:rsidRPr="008A6087">
        <w:rPr>
          <w:rFonts w:eastAsia="Simplified Arabic" w:cstheme="minorHAnsi"/>
          <w:b/>
          <w:sz w:val="28"/>
          <w:szCs w:val="28"/>
          <w:vertAlign w:val="superscript"/>
          <w:rtl/>
        </w:rPr>
        <w:t>)</w:t>
      </w:r>
      <w:r w:rsidRPr="008A6087">
        <w:rPr>
          <w:rFonts w:eastAsia="Simplified Arabic" w:cstheme="minorHAnsi"/>
          <w:b/>
          <w:sz w:val="28"/>
          <w:szCs w:val="28"/>
          <w:rtl/>
        </w:rPr>
        <w:t>.</w:t>
      </w:r>
    </w:p>
    <w:p w14:paraId="0D444287" w14:textId="51E73460" w:rsidR="008A6087" w:rsidRPr="008A6087" w:rsidRDefault="008A6087" w:rsidP="0097358A">
      <w:pPr>
        <w:widowControl w:val="0"/>
        <w:bidi/>
        <w:spacing w:before="40" w:after="0" w:line="276" w:lineRule="auto"/>
        <w:ind w:left="676" w:hanging="446"/>
        <w:jc w:val="both"/>
        <w:rPr>
          <w:rFonts w:eastAsia="Simplified Arabic" w:cstheme="minorHAnsi"/>
          <w:b/>
          <w:sz w:val="28"/>
          <w:szCs w:val="28"/>
          <w:u w:val="single"/>
          <w:rtl/>
        </w:rPr>
      </w:pPr>
      <w:r w:rsidRPr="008A6087">
        <w:rPr>
          <w:rFonts w:eastAsia="Simplified Arabic" w:cstheme="minorHAnsi"/>
          <w:bCs/>
          <w:sz w:val="28"/>
          <w:szCs w:val="28"/>
          <w:rtl/>
        </w:rPr>
        <w:t>ثالثا</w:t>
      </w:r>
      <w:r w:rsidR="00617707">
        <w:rPr>
          <w:rFonts w:eastAsia="Simplified Arabic" w:cstheme="minorHAnsi" w:hint="cs"/>
          <w:bCs/>
          <w:sz w:val="28"/>
          <w:szCs w:val="28"/>
          <w:rtl/>
        </w:rPr>
        <w:t>ً</w:t>
      </w:r>
      <w:r w:rsidRPr="008A6087">
        <w:rPr>
          <w:rFonts w:eastAsia="Simplified Arabic" w:cstheme="minorHAnsi"/>
          <w:bCs/>
          <w:sz w:val="28"/>
          <w:szCs w:val="28"/>
          <w:rtl/>
        </w:rPr>
        <w:t>:</w:t>
      </w:r>
      <w:r w:rsidRPr="008A6087">
        <w:rPr>
          <w:rFonts w:eastAsia="Simplified Arabic" w:cstheme="minorHAnsi"/>
          <w:b/>
          <w:sz w:val="28"/>
          <w:szCs w:val="28"/>
          <w:rtl/>
        </w:rPr>
        <w:t xml:space="preserve"> تعريف الشافعية:</w:t>
      </w:r>
      <w:r w:rsidR="00617707">
        <w:rPr>
          <w:rFonts w:eastAsia="Simplified Arabic" w:cstheme="minorHAnsi" w:hint="cs"/>
          <w:b/>
          <w:sz w:val="28"/>
          <w:szCs w:val="28"/>
          <w:rtl/>
        </w:rPr>
        <w:t xml:space="preserve"> </w:t>
      </w:r>
      <w:r w:rsidR="00617707">
        <w:rPr>
          <w:rFonts w:eastAsia="Simplified Arabic" w:cstheme="minorHAnsi"/>
          <w:b/>
          <w:sz w:val="28"/>
          <w:szCs w:val="28"/>
          <w:rtl/>
        </w:rPr>
        <w:t>(</w:t>
      </w:r>
      <w:r w:rsidRPr="008A6087">
        <w:rPr>
          <w:rFonts w:eastAsia="Simplified Arabic" w:cstheme="minorHAnsi"/>
          <w:b/>
          <w:sz w:val="28"/>
          <w:szCs w:val="28"/>
          <w:rtl/>
        </w:rPr>
        <w:t>اسمٌ لما يُخرَج من مالٍ أو بدنٍ على وجه التعبُّد لله تعالى، بإعطاءٍ لمن يستحقه شرعًا</w:t>
      </w:r>
      <w:r w:rsidRPr="008A6087">
        <w:rPr>
          <w:rFonts w:eastAsia="Times New Roman" w:cstheme="minorHAnsi"/>
          <w:b/>
          <w:bCs/>
          <w:sz w:val="28"/>
          <w:szCs w:val="28"/>
        </w:rPr>
        <w:t xml:space="preserve"> </w:t>
      </w:r>
      <w:r w:rsidRPr="008A6087">
        <w:rPr>
          <w:rFonts w:eastAsia="Times New Roman" w:cstheme="minorHAnsi"/>
          <w:sz w:val="28"/>
          <w:szCs w:val="28"/>
          <w:vertAlign w:val="superscript"/>
        </w:rPr>
        <w:t>(</w:t>
      </w:r>
      <w:r w:rsidRPr="008A6087">
        <w:rPr>
          <w:rFonts w:eastAsia="Times New Roman" w:cstheme="minorHAnsi"/>
          <w:sz w:val="28"/>
          <w:szCs w:val="28"/>
          <w:vertAlign w:val="superscript"/>
        </w:rPr>
        <w:footnoteReference w:id="9"/>
      </w:r>
      <w:r w:rsidRPr="008A6087">
        <w:rPr>
          <w:rFonts w:eastAsia="Times New Roman" w:cstheme="minorHAnsi"/>
          <w:sz w:val="28"/>
          <w:szCs w:val="28"/>
          <w:vertAlign w:val="superscript"/>
        </w:rPr>
        <w:t>)</w:t>
      </w:r>
      <w:r w:rsidR="00971078">
        <w:rPr>
          <w:rFonts w:eastAsia="Times New Roman" w:cstheme="minorHAnsi"/>
          <w:sz w:val="28"/>
          <w:szCs w:val="28"/>
          <w:vertAlign w:val="superscript"/>
        </w:rPr>
        <w:t xml:space="preserve"> </w:t>
      </w:r>
      <w:r w:rsidRPr="00617707">
        <w:rPr>
          <w:rFonts w:eastAsia="Simplified Arabic" w:cstheme="minorHAnsi"/>
          <w:bCs/>
          <w:sz w:val="28"/>
          <w:szCs w:val="28"/>
        </w:rPr>
        <w:t>(</w:t>
      </w:r>
    </w:p>
    <w:p w14:paraId="0EB8FF73" w14:textId="4DAC9DF3" w:rsidR="008A6087" w:rsidRPr="008A6087" w:rsidRDefault="008A6087" w:rsidP="0097358A">
      <w:pPr>
        <w:widowControl w:val="0"/>
        <w:bidi/>
        <w:spacing w:before="40" w:after="0" w:line="276" w:lineRule="auto"/>
        <w:ind w:left="676" w:hanging="446"/>
        <w:jc w:val="both"/>
        <w:rPr>
          <w:rFonts w:eastAsia="Simplified Arabic" w:cstheme="minorHAnsi"/>
          <w:bCs/>
          <w:sz w:val="28"/>
          <w:szCs w:val="28"/>
          <w:u w:val="single"/>
          <w:rtl/>
        </w:rPr>
      </w:pPr>
      <w:r w:rsidRPr="008A6087">
        <w:rPr>
          <w:rFonts w:eastAsia="Simplified Arabic" w:cstheme="minorHAnsi"/>
          <w:bCs/>
          <w:sz w:val="28"/>
          <w:szCs w:val="28"/>
          <w:rtl/>
        </w:rPr>
        <w:t>رابعا</w:t>
      </w:r>
      <w:r w:rsidR="00617707">
        <w:rPr>
          <w:rFonts w:eastAsia="Simplified Arabic" w:cstheme="minorHAnsi" w:hint="cs"/>
          <w:bCs/>
          <w:sz w:val="28"/>
          <w:szCs w:val="28"/>
          <w:rtl/>
        </w:rPr>
        <w:t>ً</w:t>
      </w:r>
      <w:r w:rsidRPr="008A6087">
        <w:rPr>
          <w:rFonts w:eastAsia="Simplified Arabic" w:cstheme="minorHAnsi"/>
          <w:bCs/>
          <w:sz w:val="28"/>
          <w:szCs w:val="28"/>
          <w:rtl/>
        </w:rPr>
        <w:t>:</w:t>
      </w:r>
      <w:r w:rsidRPr="008A6087">
        <w:rPr>
          <w:rFonts w:eastAsia="Simplified Arabic" w:cstheme="minorHAnsi"/>
          <w:b/>
          <w:sz w:val="28"/>
          <w:szCs w:val="28"/>
          <w:rtl/>
        </w:rPr>
        <w:t xml:space="preserve"> تعريف الحنابلة:</w:t>
      </w:r>
      <w:r w:rsidR="00617707">
        <w:rPr>
          <w:rFonts w:eastAsia="Simplified Arabic" w:cstheme="minorHAnsi" w:hint="cs"/>
          <w:b/>
          <w:sz w:val="28"/>
          <w:szCs w:val="28"/>
          <w:rtl/>
        </w:rPr>
        <w:t xml:space="preserve"> </w:t>
      </w:r>
      <w:r w:rsidRPr="008A6087">
        <w:rPr>
          <w:rFonts w:eastAsia="Simplified Arabic" w:cstheme="minorHAnsi"/>
          <w:b/>
          <w:sz w:val="28"/>
          <w:szCs w:val="28"/>
          <w:rtl/>
        </w:rPr>
        <w:t xml:space="preserve">(حق شرعي واجب في المال، يُفْرَض على المال الذي بلغ نصابًا معينًا ومر عليه عام هجري كامل، ويُدفع إلى مستحقيه من الفقراء والمساكين وغيرهم من الأصناف التي حددها الشرع) </w:t>
      </w:r>
      <w:r w:rsidRPr="008A6087">
        <w:rPr>
          <w:rFonts w:eastAsia="Simplified Arabic" w:cstheme="minorHAnsi"/>
          <w:b/>
          <w:sz w:val="28"/>
          <w:szCs w:val="28"/>
          <w:vertAlign w:val="superscript"/>
          <w:rtl/>
        </w:rPr>
        <w:t>(</w:t>
      </w:r>
      <w:r w:rsidRPr="008A6087">
        <w:rPr>
          <w:rFonts w:eastAsia="Simplified Arabic" w:cstheme="minorHAnsi"/>
          <w:b/>
          <w:sz w:val="28"/>
          <w:szCs w:val="28"/>
          <w:vertAlign w:val="superscript"/>
          <w:rtl/>
        </w:rPr>
        <w:footnoteReference w:id="10"/>
      </w:r>
      <w:r w:rsidRPr="008A6087">
        <w:rPr>
          <w:rFonts w:eastAsia="Simplified Arabic" w:cstheme="minorHAnsi"/>
          <w:b/>
          <w:sz w:val="28"/>
          <w:szCs w:val="28"/>
          <w:vertAlign w:val="superscript"/>
          <w:rtl/>
        </w:rPr>
        <w:t>)</w:t>
      </w:r>
      <w:r w:rsidRPr="008A6087">
        <w:rPr>
          <w:rFonts w:eastAsia="Simplified Arabic" w:cstheme="minorHAnsi"/>
          <w:b/>
          <w:sz w:val="28"/>
          <w:szCs w:val="28"/>
          <w:rtl/>
        </w:rPr>
        <w:t>.</w:t>
      </w:r>
    </w:p>
    <w:p w14:paraId="6A2CA06A" w14:textId="77777777" w:rsidR="008A6087" w:rsidRPr="008A6087" w:rsidRDefault="008A6087" w:rsidP="008A6087">
      <w:pPr>
        <w:widowControl w:val="0"/>
        <w:bidi/>
        <w:spacing w:before="120" w:after="0" w:line="276" w:lineRule="auto"/>
        <w:jc w:val="both"/>
        <w:rPr>
          <w:rFonts w:eastAsia="Simplified Arabic" w:cstheme="minorHAnsi"/>
          <w:b/>
          <w:sz w:val="28"/>
          <w:szCs w:val="28"/>
          <w:rtl/>
        </w:rPr>
      </w:pPr>
      <w:r w:rsidRPr="008A6087">
        <w:rPr>
          <w:rFonts w:eastAsia="Simplified Arabic" w:cstheme="minorHAnsi"/>
          <w:b/>
          <w:sz w:val="28"/>
          <w:szCs w:val="28"/>
          <w:rtl/>
        </w:rPr>
        <w:t>ويتبيّن من خلال هذه التعريفات أنّ المذاهب الفقهية، على اختلاف تعبيراتها، تتفق على العناصر الجوهرية للزكاة، وهي:</w:t>
      </w:r>
    </w:p>
    <w:p w14:paraId="4D12E0D8" w14:textId="2F41413B" w:rsidR="008A6087" w:rsidRPr="00617707" w:rsidRDefault="008A6087" w:rsidP="0097358A">
      <w:pPr>
        <w:pStyle w:val="ListParagraph"/>
        <w:widowControl w:val="0"/>
        <w:numPr>
          <w:ilvl w:val="0"/>
          <w:numId w:val="8"/>
        </w:numPr>
        <w:bidi/>
        <w:spacing w:before="40" w:after="0" w:line="276" w:lineRule="auto"/>
        <w:ind w:left="475" w:hanging="288"/>
        <w:contextualSpacing w:val="0"/>
        <w:jc w:val="both"/>
        <w:rPr>
          <w:rFonts w:eastAsia="Simplified Arabic" w:cstheme="minorHAnsi"/>
          <w:sz w:val="28"/>
          <w:szCs w:val="28"/>
        </w:rPr>
      </w:pPr>
      <w:r w:rsidRPr="00617707">
        <w:rPr>
          <w:rFonts w:eastAsia="Simplified Arabic" w:cstheme="minorHAnsi"/>
          <w:b/>
          <w:sz w:val="28"/>
          <w:szCs w:val="28"/>
          <w:rtl/>
        </w:rPr>
        <w:t>أنّ الزكاة فريضة مالية واجبة، وليست عملاً تطوعيًا</w:t>
      </w:r>
      <w:r w:rsidRPr="00617707">
        <w:rPr>
          <w:rFonts w:eastAsia="Simplified Arabic" w:cstheme="minorHAnsi"/>
          <w:b/>
          <w:sz w:val="28"/>
          <w:szCs w:val="28"/>
        </w:rPr>
        <w:t>.</w:t>
      </w:r>
    </w:p>
    <w:p w14:paraId="68488C3E" w14:textId="4295D847" w:rsidR="008A6087" w:rsidRPr="00617707" w:rsidRDefault="008A6087" w:rsidP="0097358A">
      <w:pPr>
        <w:pStyle w:val="ListParagraph"/>
        <w:widowControl w:val="0"/>
        <w:numPr>
          <w:ilvl w:val="0"/>
          <w:numId w:val="8"/>
        </w:numPr>
        <w:bidi/>
        <w:spacing w:before="40" w:after="0" w:line="276" w:lineRule="auto"/>
        <w:ind w:left="475" w:hanging="288"/>
        <w:contextualSpacing w:val="0"/>
        <w:jc w:val="both"/>
        <w:rPr>
          <w:rFonts w:eastAsia="Simplified Arabic" w:cstheme="minorHAnsi"/>
          <w:b/>
          <w:sz w:val="28"/>
          <w:szCs w:val="28"/>
        </w:rPr>
      </w:pPr>
      <w:r w:rsidRPr="00617707">
        <w:rPr>
          <w:rFonts w:eastAsia="Simplified Arabic" w:cstheme="minorHAnsi"/>
          <w:b/>
          <w:sz w:val="28"/>
          <w:szCs w:val="28"/>
          <w:rtl/>
        </w:rPr>
        <w:t>أنّ لها شروطًا متعلقة بالنصاب، وحولان الحول، ونوع المال</w:t>
      </w:r>
      <w:r w:rsidRPr="00617707">
        <w:rPr>
          <w:rFonts w:eastAsia="Simplified Arabic" w:cstheme="minorHAnsi"/>
          <w:b/>
          <w:sz w:val="28"/>
          <w:szCs w:val="28"/>
        </w:rPr>
        <w:t>.</w:t>
      </w:r>
    </w:p>
    <w:p w14:paraId="42391531" w14:textId="43C3779C" w:rsidR="008A6087" w:rsidRPr="00617707" w:rsidRDefault="008A6087" w:rsidP="0097358A">
      <w:pPr>
        <w:pStyle w:val="ListParagraph"/>
        <w:widowControl w:val="0"/>
        <w:numPr>
          <w:ilvl w:val="0"/>
          <w:numId w:val="8"/>
        </w:numPr>
        <w:bidi/>
        <w:spacing w:before="40" w:after="0" w:line="276" w:lineRule="auto"/>
        <w:ind w:left="475" w:hanging="288"/>
        <w:contextualSpacing w:val="0"/>
        <w:jc w:val="both"/>
        <w:rPr>
          <w:rFonts w:eastAsia="Simplified Arabic" w:cstheme="minorHAnsi"/>
          <w:b/>
          <w:sz w:val="28"/>
          <w:szCs w:val="28"/>
        </w:rPr>
      </w:pPr>
      <w:r w:rsidRPr="00617707">
        <w:rPr>
          <w:rFonts w:eastAsia="Simplified Arabic" w:cstheme="minorHAnsi"/>
          <w:b/>
          <w:sz w:val="28"/>
          <w:szCs w:val="28"/>
          <w:rtl/>
        </w:rPr>
        <w:t>أنّ مصرفها محدد شرعًا بثمانية أصناف منصوص عليها في القرآن</w:t>
      </w:r>
      <w:r w:rsidRPr="00617707">
        <w:rPr>
          <w:rFonts w:eastAsia="Simplified Arabic" w:cstheme="minorHAnsi"/>
          <w:b/>
          <w:sz w:val="28"/>
          <w:szCs w:val="28"/>
        </w:rPr>
        <w:t>.</w:t>
      </w:r>
    </w:p>
    <w:p w14:paraId="22EEDD82" w14:textId="6A49AF8B" w:rsidR="008A6087" w:rsidRPr="00617707" w:rsidRDefault="008A6087" w:rsidP="0097358A">
      <w:pPr>
        <w:pStyle w:val="ListParagraph"/>
        <w:widowControl w:val="0"/>
        <w:numPr>
          <w:ilvl w:val="0"/>
          <w:numId w:val="8"/>
        </w:numPr>
        <w:bidi/>
        <w:spacing w:before="40" w:after="0" w:line="276" w:lineRule="auto"/>
        <w:ind w:left="475" w:hanging="288"/>
        <w:contextualSpacing w:val="0"/>
        <w:jc w:val="both"/>
        <w:rPr>
          <w:rFonts w:eastAsia="Simplified Arabic" w:cstheme="minorHAnsi"/>
          <w:b/>
          <w:sz w:val="28"/>
          <w:szCs w:val="28"/>
          <w:rtl/>
        </w:rPr>
      </w:pPr>
      <w:r w:rsidRPr="00617707">
        <w:rPr>
          <w:rFonts w:eastAsia="Simplified Arabic" w:cstheme="minorHAnsi"/>
          <w:b/>
          <w:sz w:val="28"/>
          <w:szCs w:val="28"/>
          <w:rtl/>
        </w:rPr>
        <w:t>اختلافٍ يسير في التركيز بين الجانب التعبدي والجانب المالي، وهو ما يعكس ثراء الفقه الإسلامي واتساع أبعاده التشريعية.</w:t>
      </w:r>
    </w:p>
    <w:p w14:paraId="40B47C7F" w14:textId="59B1917E" w:rsidR="008A6087" w:rsidRPr="008A6087" w:rsidRDefault="008A6087" w:rsidP="008A6087">
      <w:pPr>
        <w:widowControl w:val="0"/>
        <w:bidi/>
        <w:spacing w:before="120" w:after="0" w:line="276" w:lineRule="auto"/>
        <w:jc w:val="both"/>
        <w:rPr>
          <w:rFonts w:eastAsia="Simplified Arabic" w:cstheme="minorHAnsi"/>
          <w:b/>
          <w:sz w:val="28"/>
          <w:szCs w:val="28"/>
          <w:rtl/>
        </w:rPr>
      </w:pPr>
      <w:r w:rsidRPr="008A6087">
        <w:rPr>
          <w:rFonts w:eastAsia="Simplified Arabic" w:cstheme="minorHAnsi"/>
          <w:b/>
          <w:sz w:val="28"/>
          <w:szCs w:val="28"/>
          <w:rtl/>
        </w:rPr>
        <w:t xml:space="preserve">وبناءً على المقاصد العميقة للزكاة، يمكن تجاوز التعريفات التقليدية، التي تركز على إخراج المال للأصناف الثمانية، نحو تعريف أوسع، يعكس الوظيفة التنموية للزكاة. فالتعريفات </w:t>
      </w:r>
      <w:r w:rsidR="00971078" w:rsidRPr="008A6087">
        <w:rPr>
          <w:rFonts w:eastAsia="Simplified Arabic" w:cstheme="minorHAnsi" w:hint="cs"/>
          <w:b/>
          <w:sz w:val="28"/>
          <w:szCs w:val="28"/>
          <w:rtl/>
        </w:rPr>
        <w:t>التقليدية</w:t>
      </w:r>
      <w:r w:rsidR="009707BC">
        <w:rPr>
          <w:rFonts w:eastAsia="Simplified Arabic" w:cstheme="minorHAnsi" w:hint="cs"/>
          <w:b/>
          <w:sz w:val="28"/>
          <w:szCs w:val="28"/>
          <w:rtl/>
        </w:rPr>
        <w:t xml:space="preserve"> </w:t>
      </w:r>
      <w:r w:rsidR="00971078" w:rsidRPr="008A6087">
        <w:rPr>
          <w:rFonts w:eastAsia="Simplified Arabic" w:cstheme="minorHAnsi" w:hint="cs"/>
          <w:b/>
          <w:sz w:val="28"/>
          <w:szCs w:val="28"/>
          <w:rtl/>
        </w:rPr>
        <w:t>-رغم</w:t>
      </w:r>
      <w:r w:rsidRPr="008A6087">
        <w:rPr>
          <w:rFonts w:eastAsia="Simplified Arabic" w:cstheme="minorHAnsi"/>
          <w:b/>
          <w:sz w:val="28"/>
          <w:szCs w:val="28"/>
          <w:rtl/>
        </w:rPr>
        <w:t xml:space="preserve"> أهميتها، تراها «مالًا </w:t>
      </w:r>
      <w:r w:rsidRPr="008A6087">
        <w:rPr>
          <w:rFonts w:eastAsia="Simplified Arabic" w:cstheme="minorHAnsi"/>
          <w:b/>
          <w:sz w:val="28"/>
          <w:szCs w:val="28"/>
          <w:rtl/>
        </w:rPr>
        <w:lastRenderedPageBreak/>
        <w:t>يُعطى» لتلبية حاجة فورية، بينما قد لا تحقق تحولاً جوهريًا في حياة المستفيد على المدى المتوسط أو الطويل. لذلك، يرى الباحثون المعاصرون أنّ الزكاة ليست مجرد تمويل مباشر للمحتاج، بل أداة اقتصادية واجتماعية، تعالج جذور الفقر، وتحقق تغييرًا تنمويًا مستدامًا. ويعزز هذا التوسع اللغوي للزكاة، حيث استخدم القرآن لفظ «الزكاة» دون الاقتصار على «المال»، دلالة على النماء والطهارة والزيادة، ما يجعلها وسيلة لتنمية الفرد والمجتمع</w:t>
      </w:r>
      <w:r w:rsidRPr="008A6087">
        <w:rPr>
          <w:rFonts w:eastAsia="Simplified Arabic" w:cstheme="minorHAnsi"/>
          <w:b/>
          <w:sz w:val="28"/>
          <w:szCs w:val="28"/>
        </w:rPr>
        <w:t>.</w:t>
      </w:r>
      <w:r w:rsidRPr="008A6087">
        <w:rPr>
          <w:rFonts w:eastAsia="Simplified Arabic" w:cstheme="minorHAnsi"/>
          <w:b/>
          <w:sz w:val="28"/>
          <w:szCs w:val="28"/>
          <w:rtl/>
        </w:rPr>
        <w:t xml:space="preserve"> ومن هذا المنطلق المقاصدي، تمكننا إعادة تعريف الزكاة على النحو التالي</w:t>
      </w:r>
      <w:r w:rsidR="00971078" w:rsidRPr="008A6087">
        <w:rPr>
          <w:rFonts w:eastAsia="Simplified Arabic" w:cstheme="minorHAnsi" w:hint="cs"/>
          <w:b/>
          <w:sz w:val="28"/>
          <w:szCs w:val="28"/>
          <w:rtl/>
        </w:rPr>
        <w:t>:</w:t>
      </w:r>
      <w:r w:rsidR="009707BC">
        <w:rPr>
          <w:rFonts w:eastAsia="Simplified Arabic" w:cstheme="minorHAnsi" w:hint="cs"/>
          <w:b/>
          <w:sz w:val="28"/>
          <w:szCs w:val="28"/>
          <w:rtl/>
        </w:rPr>
        <w:t xml:space="preserve"> </w:t>
      </w:r>
      <w:r w:rsidR="009707BC">
        <w:rPr>
          <w:rFonts w:eastAsia="Simplified Arabic" w:cstheme="minorHAnsi"/>
          <w:b/>
          <w:sz w:val="28"/>
          <w:szCs w:val="28"/>
        </w:rPr>
        <w:t>»</w:t>
      </w:r>
      <w:r w:rsidR="00971078">
        <w:rPr>
          <w:rFonts w:eastAsia="Simplified Arabic" w:cstheme="minorHAnsi"/>
          <w:b/>
          <w:sz w:val="28"/>
          <w:szCs w:val="28"/>
          <w:rtl/>
        </w:rPr>
        <w:t>الزكاة</w:t>
      </w:r>
      <w:r w:rsidRPr="008A6087">
        <w:rPr>
          <w:rFonts w:eastAsia="Simplified Arabic" w:cstheme="minorHAnsi"/>
          <w:b/>
          <w:sz w:val="28"/>
          <w:szCs w:val="28"/>
          <w:rtl/>
        </w:rPr>
        <w:t xml:space="preserve"> قِسطٌ مُقدَّر شرعاً، يُؤخذ من مالٍ مخصوص، ويُوجَّه بقصد تحقيق النماء والزيادة والتزكية، إلى جهات محددة، ووفق شروط معينة ومنضبطة</w:t>
      </w:r>
      <w:r w:rsidRPr="008A6087">
        <w:rPr>
          <w:rFonts w:eastAsia="Simplified Arabic" w:cstheme="minorHAnsi"/>
          <w:b/>
          <w:sz w:val="28"/>
          <w:szCs w:val="28"/>
        </w:rPr>
        <w:t xml:space="preserve"> «</w:t>
      </w:r>
    </w:p>
    <w:p w14:paraId="6718FDC9" w14:textId="77777777" w:rsidR="008A6087" w:rsidRPr="008A6087" w:rsidRDefault="008A6087" w:rsidP="008A6087">
      <w:pPr>
        <w:widowControl w:val="0"/>
        <w:bidi/>
        <w:spacing w:before="120" w:after="0" w:line="276" w:lineRule="auto"/>
        <w:jc w:val="both"/>
        <w:rPr>
          <w:rFonts w:eastAsia="Simplified Arabic" w:cstheme="minorHAnsi"/>
          <w:b/>
          <w:sz w:val="28"/>
          <w:szCs w:val="28"/>
          <w:rtl/>
        </w:rPr>
      </w:pPr>
      <w:r w:rsidRPr="008A6087">
        <w:rPr>
          <w:rFonts w:eastAsia="Simplified Arabic" w:cstheme="minorHAnsi"/>
          <w:b/>
          <w:sz w:val="28"/>
          <w:szCs w:val="28"/>
          <w:rtl/>
        </w:rPr>
        <w:t xml:space="preserve">ويُراد بــــــــــــــ </w:t>
      </w:r>
      <w:r w:rsidRPr="008A6087">
        <w:rPr>
          <w:rFonts w:eastAsia="Simplified Arabic" w:cstheme="minorHAnsi"/>
          <w:bCs/>
          <w:sz w:val="28"/>
          <w:szCs w:val="28"/>
          <w:rtl/>
        </w:rPr>
        <w:t>(القسط المقدّر شرعاً):</w:t>
      </w:r>
      <w:r w:rsidRPr="008A6087">
        <w:rPr>
          <w:rFonts w:eastAsia="Simplified Arabic" w:cstheme="minorHAnsi"/>
          <w:b/>
          <w:sz w:val="28"/>
          <w:szCs w:val="28"/>
          <w:rtl/>
        </w:rPr>
        <w:t xml:space="preserve"> الحدّ الذي حدّده الشرع، والذي لا تجب الزكاة في المال دونه</w:t>
      </w:r>
      <w:r w:rsidRPr="008A6087">
        <w:rPr>
          <w:rFonts w:eastAsia="Simplified Arabic" w:cstheme="minorHAnsi"/>
          <w:b/>
          <w:sz w:val="28"/>
          <w:szCs w:val="28"/>
        </w:rPr>
        <w:t>.</w:t>
      </w:r>
      <w:r w:rsidRPr="008A6087">
        <w:rPr>
          <w:rFonts w:eastAsia="Simplified Arabic" w:cstheme="minorHAnsi"/>
          <w:b/>
          <w:sz w:val="28"/>
          <w:szCs w:val="28"/>
          <w:rtl/>
        </w:rPr>
        <w:t xml:space="preserve"> وأمّا </w:t>
      </w:r>
      <w:r w:rsidRPr="008A6087">
        <w:rPr>
          <w:rFonts w:eastAsia="Simplified Arabic" w:cstheme="minorHAnsi"/>
          <w:bCs/>
          <w:sz w:val="28"/>
          <w:szCs w:val="28"/>
          <w:rtl/>
        </w:rPr>
        <w:t>(المال المخصوص):</w:t>
      </w:r>
      <w:r w:rsidRPr="008A6087">
        <w:rPr>
          <w:rFonts w:eastAsia="Simplified Arabic" w:cstheme="minorHAnsi"/>
          <w:b/>
          <w:sz w:val="28"/>
          <w:szCs w:val="28"/>
          <w:rtl/>
        </w:rPr>
        <w:t xml:space="preserve"> فهو الأموال التي نص الشرع على وجوب الزكاة فيها، كالنقدين، وعروض التجارة...</w:t>
      </w:r>
    </w:p>
    <w:p w14:paraId="44CCE634" w14:textId="77777777" w:rsidR="008A6087" w:rsidRPr="008A6087" w:rsidRDefault="008A6087" w:rsidP="008A6087">
      <w:pPr>
        <w:widowControl w:val="0"/>
        <w:bidi/>
        <w:spacing w:before="120" w:after="0" w:line="276" w:lineRule="auto"/>
        <w:jc w:val="both"/>
        <w:rPr>
          <w:rFonts w:eastAsia="Simplified Arabic" w:cstheme="minorHAnsi"/>
          <w:b/>
          <w:sz w:val="28"/>
          <w:szCs w:val="28"/>
        </w:rPr>
      </w:pPr>
      <w:r w:rsidRPr="008A6087">
        <w:rPr>
          <w:rFonts w:eastAsia="Simplified Arabic" w:cstheme="minorHAnsi"/>
          <w:b/>
          <w:sz w:val="28"/>
          <w:szCs w:val="28"/>
          <w:rtl/>
        </w:rPr>
        <w:t xml:space="preserve">أمّا </w:t>
      </w:r>
      <w:r w:rsidRPr="008A6087">
        <w:rPr>
          <w:rFonts w:eastAsia="Simplified Arabic" w:cstheme="minorHAnsi"/>
          <w:bCs/>
          <w:sz w:val="28"/>
          <w:szCs w:val="28"/>
          <w:rtl/>
        </w:rPr>
        <w:t>(قصد النماء والزيادة):</w:t>
      </w:r>
      <w:r w:rsidRPr="008A6087">
        <w:rPr>
          <w:rFonts w:eastAsia="Simplified Arabic" w:cstheme="minorHAnsi"/>
          <w:b/>
          <w:sz w:val="28"/>
          <w:szCs w:val="28"/>
        </w:rPr>
        <w:t xml:space="preserve"> </w:t>
      </w:r>
      <w:r w:rsidRPr="008A6087">
        <w:rPr>
          <w:rFonts w:eastAsia="Simplified Arabic" w:cstheme="minorHAnsi"/>
          <w:b/>
          <w:sz w:val="28"/>
          <w:szCs w:val="28"/>
          <w:rtl/>
        </w:rPr>
        <w:t xml:space="preserve">فإنّه يشمل نماء مال الغني وبركته، وتنمية قدرات الفقير حتى ينتقل من الحاجة إلى الكفاية، إضافة إلى نماء المجتمع عبر دورة اقتصادية أكثر عدالة. ويمكن أن يتحقق ذلك عبر البركة في المال المزكي، وعبر الاستثمار الموجّه للمال. وأمّا </w:t>
      </w:r>
      <w:r w:rsidRPr="008A6087">
        <w:rPr>
          <w:rFonts w:eastAsia="Simplified Arabic" w:cstheme="minorHAnsi"/>
          <w:bCs/>
          <w:sz w:val="28"/>
          <w:szCs w:val="28"/>
          <w:rtl/>
        </w:rPr>
        <w:t>(التزكية):</w:t>
      </w:r>
      <w:r w:rsidRPr="008A6087">
        <w:rPr>
          <w:rFonts w:eastAsia="Simplified Arabic" w:cstheme="minorHAnsi"/>
          <w:b/>
          <w:sz w:val="28"/>
          <w:szCs w:val="28"/>
          <w:rtl/>
        </w:rPr>
        <w:t xml:space="preserve"> فهي تطهير نفس الغني من الشحّ والتعلق بالمال، وتطهير نفس الفقير من الحسد</w:t>
      </w:r>
      <w:r w:rsidRPr="008A6087">
        <w:rPr>
          <w:rFonts w:eastAsia="Simplified Arabic" w:cstheme="minorHAnsi"/>
          <w:sz w:val="28"/>
          <w:szCs w:val="28"/>
          <w:rtl/>
        </w:rPr>
        <w:t xml:space="preserve"> </w:t>
      </w:r>
      <w:r w:rsidRPr="008A6087">
        <w:rPr>
          <w:rFonts w:eastAsia="Simplified Arabic" w:cstheme="minorHAnsi"/>
          <w:b/>
          <w:sz w:val="28"/>
          <w:szCs w:val="28"/>
          <w:rtl/>
        </w:rPr>
        <w:t>أو التطلّع لما في أيدي الناس، مع تخفيف وطأة الفقر وصولًا إلى حدّ الكفاية</w:t>
      </w:r>
      <w:r w:rsidRPr="009707BC">
        <w:rPr>
          <w:rFonts w:eastAsia="Simplified Arabic" w:cstheme="minorHAnsi"/>
          <w:bCs/>
          <w:sz w:val="28"/>
          <w:szCs w:val="28"/>
        </w:rPr>
        <w:t>.</w:t>
      </w:r>
    </w:p>
    <w:p w14:paraId="03A83F19" w14:textId="4558B0D6" w:rsidR="008A6087" w:rsidRPr="008A6087" w:rsidRDefault="008A6087" w:rsidP="008A6087">
      <w:pPr>
        <w:widowControl w:val="0"/>
        <w:bidi/>
        <w:spacing w:before="120" w:after="0" w:line="276" w:lineRule="auto"/>
        <w:jc w:val="both"/>
        <w:rPr>
          <w:rFonts w:eastAsia="Simplified Arabic" w:cstheme="minorHAnsi"/>
          <w:bCs/>
          <w:sz w:val="28"/>
          <w:szCs w:val="28"/>
          <w:rtl/>
        </w:rPr>
      </w:pPr>
      <w:bookmarkStart w:id="6" w:name="_Hlk184005061"/>
      <w:r w:rsidRPr="008A6087">
        <w:rPr>
          <w:rFonts w:eastAsia="Simplified Arabic" w:cstheme="minorHAnsi"/>
          <w:bCs/>
          <w:sz w:val="28"/>
          <w:szCs w:val="28"/>
          <w:rtl/>
        </w:rPr>
        <w:t>الفرع الثاني: الحِكمة من مشروعية الزكاة</w:t>
      </w:r>
      <w:r w:rsidR="009707BC">
        <w:rPr>
          <w:rFonts w:eastAsia="Simplified Arabic" w:cstheme="minorHAnsi" w:hint="cs"/>
          <w:bCs/>
          <w:sz w:val="28"/>
          <w:szCs w:val="28"/>
          <w:rtl/>
        </w:rPr>
        <w:t>:</w:t>
      </w:r>
      <w:r w:rsidRPr="008A6087">
        <w:rPr>
          <w:rFonts w:eastAsia="Simplified Arabic" w:cstheme="minorHAnsi"/>
          <w:bCs/>
          <w:sz w:val="28"/>
          <w:szCs w:val="28"/>
          <w:rtl/>
        </w:rPr>
        <w:t xml:space="preserve"> </w:t>
      </w:r>
    </w:p>
    <w:p w14:paraId="68894C44" w14:textId="77777777" w:rsidR="008A6087" w:rsidRPr="008A6087" w:rsidRDefault="008A6087" w:rsidP="008A6087">
      <w:pPr>
        <w:widowControl w:val="0"/>
        <w:bidi/>
        <w:spacing w:before="120" w:after="0" w:line="276" w:lineRule="auto"/>
        <w:jc w:val="both"/>
        <w:rPr>
          <w:rFonts w:eastAsia="Simplified Arabic" w:cstheme="minorHAnsi"/>
          <w:sz w:val="28"/>
          <w:szCs w:val="28"/>
          <w:rtl/>
        </w:rPr>
      </w:pPr>
      <w:r w:rsidRPr="008A6087">
        <w:rPr>
          <w:rFonts w:eastAsia="Simplified Arabic" w:cstheme="minorHAnsi"/>
          <w:b/>
          <w:sz w:val="28"/>
          <w:szCs w:val="28"/>
          <w:rtl/>
        </w:rPr>
        <w:t>تجدر الإشارة إلى أن العِلّة الجامعة في جميع العبادات هي إظهار العبودية لله تعالى وامتثال أوامره، تحقيقًا للغرض الذي بينه سبحانه: ﴿وَمَا خَلَقْتُ الْجِنَّ وَالْإِنسَ إِلَّا لِيَعْبُدُونِ﴾</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11"/>
      </w:r>
      <w:r w:rsidRPr="008A6087">
        <w:rPr>
          <w:rFonts w:eastAsia="Simplified Arabic" w:cstheme="minorHAnsi"/>
          <w:sz w:val="28"/>
          <w:szCs w:val="28"/>
          <w:vertAlign w:val="superscript"/>
          <w:rtl/>
        </w:rPr>
        <w:t>)</w:t>
      </w:r>
      <w:r w:rsidRPr="008A6087">
        <w:rPr>
          <w:rFonts w:eastAsia="Simplified Arabic" w:cstheme="minorHAnsi"/>
          <w:b/>
          <w:sz w:val="28"/>
          <w:szCs w:val="28"/>
          <w:rtl/>
        </w:rPr>
        <w:t>. وأكّد الإمام الشاطبي أنّ كل حكم شرعي يعكس حق الله تعالى في التعبد له، وامتثال أوامره واجتناب نواهيه</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12"/>
      </w:r>
      <w:r w:rsidRPr="008A6087">
        <w:rPr>
          <w:rFonts w:eastAsia="Simplified Arabic" w:cstheme="minorHAnsi"/>
          <w:sz w:val="28"/>
          <w:szCs w:val="28"/>
          <w:vertAlign w:val="superscript"/>
          <w:rtl/>
        </w:rPr>
        <w:t>)</w:t>
      </w:r>
      <w:r w:rsidRPr="008A6087">
        <w:rPr>
          <w:rFonts w:eastAsia="Simplified Arabic" w:cstheme="minorHAnsi"/>
          <w:b/>
          <w:sz w:val="28"/>
          <w:szCs w:val="28"/>
          <w:rtl/>
        </w:rPr>
        <w:t>. وبما أن الزكاة شرعت أساسًا كعبادة، فهي تحمل في الوقت ذاته حكمًا عظيمة قصَدها الشارع، والتي أجملها العلماء في أغراض اجتماعية واقتصادية وتربوية</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13"/>
      </w:r>
      <w:r w:rsidRPr="008A6087">
        <w:rPr>
          <w:rFonts w:eastAsia="Simplified Arabic" w:cstheme="minorHAnsi"/>
          <w:sz w:val="28"/>
          <w:szCs w:val="28"/>
          <w:vertAlign w:val="superscript"/>
          <w:rtl/>
        </w:rPr>
        <w:t>)</w:t>
      </w:r>
      <w:r w:rsidRPr="008A6087">
        <w:rPr>
          <w:rFonts w:eastAsia="Simplified Arabic" w:cstheme="minorHAnsi"/>
          <w:b/>
          <w:sz w:val="28"/>
          <w:szCs w:val="28"/>
          <w:rtl/>
        </w:rPr>
        <w:t>. وفيما يلي أبرز هذه الحكم، بما يتوافق مع طبيعة هذه الدراسة</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14"/>
      </w:r>
      <w:r w:rsidRPr="008A6087">
        <w:rPr>
          <w:rFonts w:eastAsia="Simplified Arabic" w:cstheme="minorHAnsi"/>
          <w:sz w:val="28"/>
          <w:szCs w:val="28"/>
          <w:vertAlign w:val="superscript"/>
          <w:rtl/>
        </w:rPr>
        <w:t>)</w:t>
      </w:r>
      <w:bookmarkEnd w:id="6"/>
      <w:r w:rsidRPr="008A6087">
        <w:rPr>
          <w:rFonts w:eastAsia="Simplified Arabic" w:cstheme="minorHAnsi"/>
          <w:sz w:val="28"/>
          <w:szCs w:val="28"/>
          <w:rtl/>
        </w:rPr>
        <w:t>:</w:t>
      </w:r>
    </w:p>
    <w:p w14:paraId="763FB0A8" w14:textId="36CCFC96" w:rsidR="008A6087" w:rsidRPr="009707BC" w:rsidRDefault="008A6087" w:rsidP="0097358A">
      <w:pPr>
        <w:pStyle w:val="ListParagraph"/>
        <w:widowControl w:val="0"/>
        <w:numPr>
          <w:ilvl w:val="0"/>
          <w:numId w:val="9"/>
        </w:numPr>
        <w:bidi/>
        <w:spacing w:before="40" w:after="0" w:line="276" w:lineRule="auto"/>
        <w:ind w:left="475" w:hanging="288"/>
        <w:contextualSpacing w:val="0"/>
        <w:jc w:val="both"/>
        <w:rPr>
          <w:rFonts w:eastAsia="Simplified Arabic" w:cstheme="minorHAnsi"/>
          <w:b/>
          <w:sz w:val="28"/>
          <w:szCs w:val="28"/>
          <w:rtl/>
        </w:rPr>
      </w:pPr>
      <w:r w:rsidRPr="009707BC">
        <w:rPr>
          <w:rFonts w:eastAsia="Simplified Arabic" w:cstheme="minorHAnsi"/>
          <w:b/>
          <w:bCs/>
          <w:sz w:val="28"/>
          <w:szCs w:val="28"/>
          <w:rtl/>
        </w:rPr>
        <w:t>تحقيق التكافل الاجتماعي:</w:t>
      </w:r>
      <w:r w:rsidRPr="009707BC">
        <w:rPr>
          <w:rFonts w:eastAsia="Simplified Arabic" w:cstheme="minorHAnsi"/>
          <w:b/>
          <w:sz w:val="28"/>
          <w:szCs w:val="28"/>
          <w:rtl/>
        </w:rPr>
        <w:t xml:space="preserve"> تعد الزكاة أداة أساسية لإعادة توزيع الثروة، وتقليص الفجوة بين الأغنياء </w:t>
      </w:r>
      <w:r w:rsidRPr="009707BC">
        <w:rPr>
          <w:rFonts w:eastAsia="Simplified Arabic" w:cstheme="minorHAnsi"/>
          <w:b/>
          <w:sz w:val="28"/>
          <w:szCs w:val="28"/>
          <w:rtl/>
        </w:rPr>
        <w:lastRenderedPageBreak/>
        <w:t>والفقراء. ففي بوركينا فاسو، حيث يعيش نحو 40% من السكان تحت خط الفقر</w:t>
      </w:r>
      <w:r w:rsidR="009707BC">
        <w:rPr>
          <w:rFonts w:eastAsia="Simplified Arabic" w:cstheme="minorHAnsi" w:hint="cs"/>
          <w:b/>
          <w:sz w:val="28"/>
          <w:szCs w:val="28"/>
          <w:rtl/>
        </w:rPr>
        <w:t xml:space="preserve"> </w:t>
      </w:r>
      <w:r w:rsidRPr="009707BC">
        <w:rPr>
          <w:rFonts w:eastAsia="Simplified Arabic" w:cstheme="minorHAnsi"/>
          <w:bCs/>
          <w:sz w:val="28"/>
          <w:szCs w:val="28"/>
        </w:rPr>
        <w:t>(INS, 2023)</w:t>
      </w:r>
      <w:r w:rsidRPr="009707BC">
        <w:rPr>
          <w:rFonts w:eastAsia="Simplified Arabic" w:cstheme="minorHAnsi"/>
          <w:bCs/>
          <w:sz w:val="28"/>
          <w:szCs w:val="28"/>
          <w:rtl/>
        </w:rPr>
        <w:t>،</w:t>
      </w:r>
      <w:r w:rsidRPr="009707BC">
        <w:rPr>
          <w:rFonts w:eastAsia="Simplified Arabic" w:cstheme="minorHAnsi"/>
          <w:b/>
          <w:sz w:val="28"/>
          <w:szCs w:val="28"/>
          <w:rtl/>
        </w:rPr>
        <w:t xml:space="preserve"> توفر الزكاة دعمًا ماليًا مستدامًا للمحتاجين، مما يخفف معاناتهم، ويساهم في الحد من عدم المساواة الاقتصادية والاجتماعية. وتشير الدراسات إلى أنّ صرف الزكاة بشكل مؤسسي يعزز الأمن الاجتماعي ويحد من التوترات الناتجة عن التفاوت الطبقي</w:t>
      </w:r>
      <w:r w:rsidRPr="009707BC">
        <w:rPr>
          <w:rFonts w:eastAsia="Simplified Arabic" w:cstheme="minorHAnsi"/>
          <w:b/>
          <w:sz w:val="28"/>
          <w:szCs w:val="28"/>
          <w:vertAlign w:val="superscript"/>
          <w:rtl/>
        </w:rPr>
        <w:t xml:space="preserve"> (</w:t>
      </w:r>
      <w:r w:rsidRPr="009707BC">
        <w:rPr>
          <w:rFonts w:eastAsia="Times New Roman"/>
          <w:vertAlign w:val="superscript"/>
          <w:rtl/>
        </w:rPr>
        <w:footnoteReference w:id="15"/>
      </w:r>
      <w:r w:rsidRPr="009707BC">
        <w:rPr>
          <w:rFonts w:eastAsia="Simplified Arabic" w:cstheme="minorHAnsi"/>
          <w:b/>
          <w:sz w:val="28"/>
          <w:szCs w:val="28"/>
          <w:vertAlign w:val="superscript"/>
          <w:rtl/>
        </w:rPr>
        <w:t>).</w:t>
      </w:r>
    </w:p>
    <w:p w14:paraId="046902B7" w14:textId="052B56FD" w:rsidR="008A6087" w:rsidRPr="009707BC" w:rsidRDefault="008A6087" w:rsidP="0097358A">
      <w:pPr>
        <w:pStyle w:val="ListParagraph"/>
        <w:widowControl w:val="0"/>
        <w:numPr>
          <w:ilvl w:val="0"/>
          <w:numId w:val="9"/>
        </w:numPr>
        <w:bidi/>
        <w:spacing w:before="40" w:after="0" w:line="276" w:lineRule="auto"/>
        <w:ind w:left="475" w:hanging="288"/>
        <w:contextualSpacing w:val="0"/>
        <w:jc w:val="both"/>
        <w:rPr>
          <w:rFonts w:eastAsia="Simplified Arabic" w:cstheme="minorHAnsi"/>
          <w:b/>
          <w:sz w:val="28"/>
          <w:szCs w:val="28"/>
          <w:rtl/>
        </w:rPr>
      </w:pPr>
      <w:r w:rsidRPr="009707BC">
        <w:rPr>
          <w:rFonts w:eastAsia="Times New Roman" w:cstheme="minorHAnsi"/>
          <w:bCs/>
          <w:sz w:val="28"/>
          <w:szCs w:val="28"/>
          <w:rtl/>
        </w:rPr>
        <w:t>تطهير للمُزكي وللمال</w:t>
      </w:r>
      <w:r w:rsidRPr="009707BC">
        <w:rPr>
          <w:rFonts w:eastAsia="Simplified Arabic" w:cstheme="minorHAnsi"/>
          <w:bCs/>
          <w:sz w:val="28"/>
          <w:szCs w:val="28"/>
          <w:rtl/>
        </w:rPr>
        <w:t>:</w:t>
      </w:r>
      <w:r w:rsidRPr="009707BC">
        <w:rPr>
          <w:rFonts w:eastAsia="Simplified Arabic" w:cstheme="minorHAnsi"/>
          <w:b/>
          <w:sz w:val="28"/>
          <w:szCs w:val="28"/>
          <w:rtl/>
        </w:rPr>
        <w:t xml:space="preserve"> للزكاة دور مزدوج؛ فهي تطهر المال من البخل، وتمنع تراكم الثروة في أيدي قلة، كما تطهر نفس المكلّف من الأنانية، وتغرس فيه روح المسؤولية والكرم. وفي بوركينا فاسو، غالبًا ما تكون ممارسات الزكاة فردية وغير مؤسسية، مما يقلل من أثرها الاقتصادي، بينما تشير تجارب دول إفريقية أخرى إلى أنّ تنظيم الزكاة مؤسساتيًا يعزز أثرها التنموي بشكل كبير </w:t>
      </w:r>
      <w:r w:rsidRPr="009707BC">
        <w:rPr>
          <w:rFonts w:eastAsia="Times New Roman" w:cstheme="minorHAnsi"/>
          <w:sz w:val="28"/>
          <w:szCs w:val="28"/>
          <w:vertAlign w:val="superscript"/>
          <w:rtl/>
        </w:rPr>
        <w:t>(</w:t>
      </w:r>
      <w:r w:rsidRPr="008A6087">
        <w:rPr>
          <w:vertAlign w:val="superscript"/>
          <w:rtl/>
        </w:rPr>
        <w:footnoteReference w:id="16"/>
      </w:r>
      <w:r w:rsidRPr="009707BC">
        <w:rPr>
          <w:rFonts w:eastAsia="Times New Roman" w:cstheme="minorHAnsi"/>
          <w:sz w:val="28"/>
          <w:szCs w:val="28"/>
          <w:vertAlign w:val="superscript"/>
          <w:rtl/>
        </w:rPr>
        <w:t>)</w:t>
      </w:r>
      <w:r w:rsidRPr="009707BC">
        <w:rPr>
          <w:rFonts w:eastAsia="Simplified Arabic" w:cstheme="minorHAnsi"/>
          <w:b/>
          <w:sz w:val="28"/>
          <w:szCs w:val="28"/>
          <w:rtl/>
        </w:rPr>
        <w:t>.</w:t>
      </w:r>
    </w:p>
    <w:p w14:paraId="4B99C653" w14:textId="33F5323A" w:rsidR="008A6087" w:rsidRPr="009707BC" w:rsidRDefault="008A6087" w:rsidP="0097358A">
      <w:pPr>
        <w:pStyle w:val="ListParagraph"/>
        <w:widowControl w:val="0"/>
        <w:numPr>
          <w:ilvl w:val="0"/>
          <w:numId w:val="9"/>
        </w:numPr>
        <w:bidi/>
        <w:spacing w:before="40" w:after="0" w:line="276" w:lineRule="auto"/>
        <w:ind w:left="475" w:hanging="288"/>
        <w:contextualSpacing w:val="0"/>
        <w:jc w:val="both"/>
        <w:rPr>
          <w:rFonts w:eastAsia="Simplified Arabic" w:cstheme="minorHAnsi"/>
          <w:b/>
          <w:sz w:val="28"/>
          <w:szCs w:val="28"/>
          <w:rtl/>
        </w:rPr>
      </w:pPr>
      <w:r w:rsidRPr="009707BC">
        <w:rPr>
          <w:rFonts w:eastAsia="Simplified Arabic" w:cstheme="minorHAnsi"/>
          <w:bCs/>
          <w:sz w:val="28"/>
          <w:szCs w:val="28"/>
          <w:rtl/>
        </w:rPr>
        <w:t>ترسيخ الأخوّة الإسلامية:</w:t>
      </w:r>
      <w:r w:rsidRPr="009707BC">
        <w:rPr>
          <w:rFonts w:eastAsia="Simplified Arabic" w:cstheme="minorHAnsi"/>
          <w:b/>
          <w:sz w:val="28"/>
          <w:szCs w:val="28"/>
          <w:rtl/>
        </w:rPr>
        <w:t xml:space="preserve"> تجسد الزكاة مفهوم الأخوّة بين أفراد </w:t>
      </w:r>
      <w:r w:rsidR="009707BC" w:rsidRPr="009707BC">
        <w:rPr>
          <w:rFonts w:eastAsia="Simplified Arabic" w:cstheme="minorHAnsi" w:hint="cs"/>
          <w:b/>
          <w:sz w:val="28"/>
          <w:szCs w:val="28"/>
          <w:rtl/>
        </w:rPr>
        <w:t>المجتمع</w:t>
      </w:r>
      <w:r w:rsidR="009707BC">
        <w:rPr>
          <w:rFonts w:eastAsia="Simplified Arabic" w:cstheme="minorHAnsi" w:hint="cs"/>
          <w:b/>
          <w:sz w:val="28"/>
          <w:szCs w:val="28"/>
          <w:rtl/>
        </w:rPr>
        <w:t xml:space="preserve"> </w:t>
      </w:r>
      <w:r w:rsidR="009707BC" w:rsidRPr="009707BC">
        <w:rPr>
          <w:rFonts w:eastAsia="Simplified Arabic" w:cstheme="minorHAnsi"/>
          <w:bCs/>
          <w:sz w:val="28"/>
          <w:szCs w:val="28"/>
          <w:vertAlign w:val="superscript"/>
        </w:rPr>
        <w:t>(</w:t>
      </w:r>
      <w:r w:rsidRPr="009707BC">
        <w:rPr>
          <w:rFonts w:eastAsia="Times New Roman"/>
          <w:b/>
          <w:vertAlign w:val="superscript"/>
        </w:rPr>
        <w:footnoteReference w:id="17"/>
      </w:r>
      <w:r w:rsidRPr="009707BC">
        <w:rPr>
          <w:rFonts w:eastAsia="Simplified Arabic" w:cstheme="minorHAnsi"/>
          <w:bCs/>
          <w:sz w:val="28"/>
          <w:szCs w:val="28"/>
          <w:vertAlign w:val="superscript"/>
        </w:rPr>
        <w:t>)</w:t>
      </w:r>
      <w:r w:rsidRPr="009707BC">
        <w:rPr>
          <w:rFonts w:eastAsia="Simplified Arabic" w:cstheme="minorHAnsi"/>
          <w:b/>
          <w:sz w:val="28"/>
          <w:szCs w:val="28"/>
          <w:rtl/>
        </w:rPr>
        <w:t xml:space="preserve">، إذ يشعر الغني بمسؤوليته تجاه الفقير، مما ينشئ روابط اجتماعية قوية ويعزز التضامن المجتمعي. وفي الواقع البوركينابي، يمكن لبرامج زكوية منظمة أن تسهم في توحيد المجتمع المحلي وتقوية النسيج الاجتماعي، وهو أمر بالغ الأهمية في مناطق تعاني تفاوتًا اقتصاديًا وإقليميًا كبيرًا </w:t>
      </w:r>
      <w:r w:rsidRPr="009707BC">
        <w:rPr>
          <w:rFonts w:eastAsia="Simplified Arabic" w:cstheme="minorHAnsi"/>
          <w:b/>
          <w:sz w:val="28"/>
          <w:szCs w:val="28"/>
          <w:vertAlign w:val="superscript"/>
          <w:rtl/>
        </w:rPr>
        <w:t>(</w:t>
      </w:r>
      <w:r w:rsidRPr="008A6087">
        <w:rPr>
          <w:vertAlign w:val="superscript"/>
          <w:rtl/>
        </w:rPr>
        <w:footnoteReference w:id="18"/>
      </w:r>
      <w:r w:rsidRPr="009707BC">
        <w:rPr>
          <w:rFonts w:eastAsia="Simplified Arabic" w:cstheme="minorHAnsi"/>
          <w:b/>
          <w:sz w:val="28"/>
          <w:szCs w:val="28"/>
          <w:vertAlign w:val="superscript"/>
          <w:rtl/>
        </w:rPr>
        <w:t>)</w:t>
      </w:r>
      <w:r w:rsidRPr="009707BC">
        <w:rPr>
          <w:rFonts w:eastAsia="Simplified Arabic" w:cstheme="minorHAnsi"/>
          <w:b/>
          <w:sz w:val="28"/>
          <w:szCs w:val="28"/>
          <w:rtl/>
        </w:rPr>
        <w:t>.</w:t>
      </w:r>
    </w:p>
    <w:p w14:paraId="655A3F8F" w14:textId="580E7576" w:rsidR="008A6087" w:rsidRPr="009707BC" w:rsidRDefault="008A6087" w:rsidP="0097358A">
      <w:pPr>
        <w:pStyle w:val="ListParagraph"/>
        <w:widowControl w:val="0"/>
        <w:numPr>
          <w:ilvl w:val="0"/>
          <w:numId w:val="9"/>
        </w:numPr>
        <w:bidi/>
        <w:spacing w:before="40" w:after="0" w:line="276" w:lineRule="auto"/>
        <w:ind w:left="475" w:hanging="288"/>
        <w:contextualSpacing w:val="0"/>
        <w:jc w:val="both"/>
        <w:rPr>
          <w:rFonts w:eastAsia="Times New Roman" w:cstheme="minorHAnsi"/>
          <w:sz w:val="28"/>
          <w:szCs w:val="28"/>
          <w:rtl/>
        </w:rPr>
      </w:pPr>
      <w:r w:rsidRPr="009707BC">
        <w:rPr>
          <w:rFonts w:eastAsia="Simplified Arabic" w:cstheme="minorHAnsi"/>
          <w:bCs/>
          <w:sz w:val="28"/>
          <w:szCs w:val="28"/>
          <w:rtl/>
        </w:rPr>
        <w:t>النماء والبركة في المال:</w:t>
      </w:r>
      <w:r w:rsidRPr="009707BC">
        <w:rPr>
          <w:rFonts w:eastAsia="Simplified Arabic" w:cstheme="minorHAnsi"/>
          <w:b/>
          <w:sz w:val="28"/>
          <w:szCs w:val="28"/>
          <w:rtl/>
        </w:rPr>
        <w:t xml:space="preserve"> يُشير البعد المقاصدي للزكاة إلى كونها وسيلة للنماء والبركة؛ إذ تُعزّز الاقتصاد المحلي، عندما تُستثمر أموال الزكاة في مشاريع إنتاجية، مثل الزراعة أو التجارة الصغيرة أو دعم التعليم والصحة. ففي بوركينا فاسو، حيث يشكّل القطاع الزراعي العمود الفقري لاقتصاد السكان الريفيين، يمكن توجيه أموال الزكاة لدعم صغار الفلاحين ومشاريع الإنتاج الحيواني، بما يحقق </w:t>
      </w:r>
      <w:r w:rsidRPr="009707BC">
        <w:rPr>
          <w:rFonts w:eastAsia="Simplified Arabic" w:cstheme="minorHAnsi"/>
          <w:sz w:val="28"/>
          <w:szCs w:val="28"/>
          <w:rtl/>
        </w:rPr>
        <w:t>دورة اقتصادية عادلة ويحدّ من الفقر المستدام</w:t>
      </w:r>
      <w:r w:rsidRPr="009707BC">
        <w:rPr>
          <w:rFonts w:eastAsia="Simplified Arabic" w:cstheme="minorHAnsi"/>
          <w:b/>
          <w:sz w:val="28"/>
          <w:szCs w:val="28"/>
          <w:rtl/>
        </w:rPr>
        <w:t xml:space="preserve">. كما تُسهم الزكاة في تربية النفوس على العطاء، وتنمية روح الإيثار والتعاون، بما يتسق مع أهداف التنمية المستدامة على المستوى </w:t>
      </w:r>
      <w:r w:rsidRPr="00824DD3">
        <w:rPr>
          <w:rFonts w:eastAsia="Simplified Arabic" w:cstheme="minorHAnsi"/>
          <w:b/>
          <w:sz w:val="28"/>
          <w:szCs w:val="28"/>
          <w:rtl/>
        </w:rPr>
        <w:t>المحلي</w:t>
      </w:r>
      <w:r w:rsidRPr="00824DD3">
        <w:rPr>
          <w:rFonts w:eastAsia="Simplified Arabic" w:cstheme="minorHAnsi"/>
          <w:bCs/>
          <w:sz w:val="28"/>
          <w:szCs w:val="28"/>
        </w:rPr>
        <w:t>.</w:t>
      </w:r>
      <w:r w:rsidRPr="009707BC">
        <w:rPr>
          <w:rFonts w:eastAsia="Simplified Arabic" w:cstheme="minorHAnsi"/>
          <w:b/>
          <w:sz w:val="28"/>
          <w:szCs w:val="28"/>
          <w:rtl/>
        </w:rPr>
        <w:t xml:space="preserve"> إنّ الزكاة ليست مجرد فريضة مالية تؤدى لتلبية حاجة آنية، بل تمثل أداة استراتيجية متكاملة لتحقيق التنمية الاقتصادية والاجتماعية. فالإسلام من خلال تشريعها لم يقصد مجرد العبادة الفردية، بل أراد تأسيس منظومة مجتمعية متكاملة، تقوم على التكافل الاجتماعي، وتحدّ من الفقر، وترسّخ الأخوّة بين أفراد المجتمع. </w:t>
      </w:r>
      <w:r w:rsidRPr="009707BC">
        <w:rPr>
          <w:rFonts w:eastAsia="Simplified Arabic" w:cstheme="minorHAnsi"/>
          <w:b/>
          <w:sz w:val="28"/>
          <w:szCs w:val="28"/>
          <w:rtl/>
        </w:rPr>
        <w:lastRenderedPageBreak/>
        <w:t>وفي بوركينا فاسو يمكن للزكاة أن تتحول إلى رافعة تنموية مؤسسية، تسهم في بناء شبكة دعم اجتماعي فعّالة، وتعزيز الاستقرار الاقتصادي، بما يتوافق مع الأبعاد الأخلاقية والشرعية للتشريع الإسلامي. وصدق الله العظيم إذ قال: ﴿إِنَّ رَبَّكَ حَكِيمٌ عَلِيمٌ﴾</w:t>
      </w:r>
      <w:r w:rsidRPr="009707BC">
        <w:rPr>
          <w:rFonts w:eastAsia="Times New Roman" w:cstheme="minorHAnsi"/>
          <w:b/>
          <w:bCs/>
          <w:sz w:val="28"/>
          <w:szCs w:val="28"/>
          <w:shd w:val="clear" w:color="auto" w:fill="FFFFFF"/>
          <w:vertAlign w:val="superscript"/>
          <w:rtl/>
        </w:rPr>
        <w:t xml:space="preserve"> (</w:t>
      </w:r>
      <w:r w:rsidRPr="008A6087">
        <w:rPr>
          <w:rFonts w:eastAsia="Times New Roman"/>
          <w:shd w:val="clear" w:color="auto" w:fill="FFFFFF"/>
          <w:vertAlign w:val="superscript"/>
          <w:rtl/>
        </w:rPr>
        <w:footnoteReference w:id="19"/>
      </w:r>
      <w:r w:rsidRPr="009707BC">
        <w:rPr>
          <w:rFonts w:eastAsia="Times New Roman" w:cstheme="minorHAnsi"/>
          <w:b/>
          <w:bCs/>
          <w:sz w:val="28"/>
          <w:szCs w:val="28"/>
          <w:shd w:val="clear" w:color="auto" w:fill="FFFFFF"/>
          <w:vertAlign w:val="superscript"/>
          <w:rtl/>
        </w:rPr>
        <w:t>)</w:t>
      </w:r>
      <w:r w:rsidRPr="009707BC">
        <w:rPr>
          <w:rFonts w:eastAsia="Simplified Arabic" w:cstheme="minorHAnsi"/>
          <w:b/>
          <w:sz w:val="28"/>
          <w:szCs w:val="28"/>
          <w:rtl/>
        </w:rPr>
        <w:t>، تأكيدًا على حكمة هذا التشريع وعمق أثره المجتمعي الاقتصادي</w:t>
      </w:r>
      <w:r w:rsidRPr="009707BC">
        <w:rPr>
          <w:rFonts w:eastAsia="Times New Roman" w:cstheme="minorHAnsi"/>
          <w:sz w:val="28"/>
          <w:szCs w:val="28"/>
          <w:vertAlign w:val="superscript"/>
          <w:rtl/>
        </w:rPr>
        <w:t>.</w:t>
      </w:r>
    </w:p>
    <w:p w14:paraId="52452FE2" w14:textId="0BCEE8EF"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 xml:space="preserve">الفرع الثالث: فلسفة الزكاة ومفهوم الملكية في الاقتصاد </w:t>
      </w:r>
      <w:r w:rsidR="00824DD3">
        <w:rPr>
          <w:rFonts w:eastAsia="Simplified Arabic" w:cstheme="minorHAnsi"/>
          <w:bCs/>
          <w:sz w:val="28"/>
          <w:szCs w:val="28"/>
          <w:rtl/>
        </w:rPr>
        <w:t>الإسلامي</w:t>
      </w:r>
      <w:r w:rsidR="00824DD3">
        <w:rPr>
          <w:rFonts w:eastAsia="Simplified Arabic" w:cstheme="minorHAnsi" w:hint="cs"/>
          <w:bCs/>
          <w:sz w:val="28"/>
          <w:szCs w:val="28"/>
          <w:rtl/>
        </w:rPr>
        <w:t>:</w:t>
      </w:r>
    </w:p>
    <w:p w14:paraId="5CD2E273" w14:textId="77777777" w:rsidR="00824DD3" w:rsidRDefault="008A6087" w:rsidP="00824DD3">
      <w:pPr>
        <w:widowControl w:val="0"/>
        <w:bidi/>
        <w:spacing w:before="120" w:after="0" w:line="276" w:lineRule="auto"/>
        <w:jc w:val="both"/>
        <w:rPr>
          <w:rFonts w:eastAsia="Simplified Arabic" w:cstheme="minorHAnsi"/>
          <w:b/>
          <w:sz w:val="28"/>
          <w:szCs w:val="28"/>
          <w:rtl/>
        </w:rPr>
      </w:pPr>
      <w:r w:rsidRPr="008A6087">
        <w:rPr>
          <w:rFonts w:eastAsia="Simplified Arabic" w:cstheme="minorHAnsi"/>
          <w:b/>
          <w:sz w:val="28"/>
          <w:szCs w:val="28"/>
          <w:rtl/>
        </w:rPr>
        <w:t xml:space="preserve">في الفكر الاقتصادي الإسلامي، يُنظر إلى الإنسان باعتباره </w:t>
      </w:r>
      <w:r w:rsidRPr="008A6087">
        <w:rPr>
          <w:rFonts w:eastAsia="Simplified Arabic" w:cstheme="minorHAnsi"/>
          <w:sz w:val="28"/>
          <w:szCs w:val="28"/>
          <w:rtl/>
        </w:rPr>
        <w:t xml:space="preserve">مستخلفًا على الموارد، </w:t>
      </w:r>
      <w:r w:rsidRPr="008A6087">
        <w:rPr>
          <w:rFonts w:eastAsia="Simplified Arabic" w:cstheme="minorHAnsi"/>
          <w:b/>
          <w:sz w:val="28"/>
          <w:szCs w:val="28"/>
          <w:rtl/>
        </w:rPr>
        <w:t>لا مالكًا لها بالحق المطلق، إذ أنّ الملكية الحقيقية تعود إلى الله سبحانه وتعالى. وقد أنيطت للإنسان مسؤولية إدارة هذه الموارد بما يحقق مصالح المجتمع ويخضع لتوجيهات الشريعة، وهو ما يبرز من خلال مفهوم "الاستخلاف". وبموجب هذا المبدأ، يُلزَم المسلم بأداء المسؤوليات المترتبة على ما استخلف عليه، بما في ذلك إخراج الزكاة وصرفها في مصارفها الشرعية. وقد جاء في كتاب الله تعالى: ﴿آمِنُوا بِاللَّهِ وَرَسُولِهِ وَأَنفِقُوا مِمَّا جَعَلَكُم مُّسْتَخْلَفِينَ فِيهِ ۖ فَالَّذِينَ آمَنُوا مِنكُمْ وَأَنفَقُوا لَهُمْ أَجْرٌ كَبِيرٌ</w:t>
      </w:r>
      <w:r w:rsidRPr="008A6087">
        <w:rPr>
          <w:rFonts w:eastAsia="Simplified Arabic" w:cstheme="minorHAnsi"/>
          <w:b/>
          <w:sz w:val="28"/>
          <w:szCs w:val="28"/>
          <w:vertAlign w:val="superscript"/>
          <w:rtl/>
        </w:rPr>
        <w:t xml:space="preserve"> (</w:t>
      </w:r>
      <w:r w:rsidRPr="008A6087">
        <w:rPr>
          <w:rFonts w:eastAsia="Simplified Arabic" w:cstheme="minorHAnsi"/>
          <w:b/>
          <w:sz w:val="28"/>
          <w:szCs w:val="28"/>
          <w:vertAlign w:val="superscript"/>
          <w:rtl/>
        </w:rPr>
        <w:footnoteReference w:id="20"/>
      </w:r>
      <w:r w:rsidRPr="008A6087">
        <w:rPr>
          <w:rFonts w:eastAsia="Simplified Arabic" w:cstheme="minorHAnsi"/>
          <w:b/>
          <w:sz w:val="28"/>
          <w:szCs w:val="28"/>
          <w:vertAlign w:val="superscript"/>
          <w:rtl/>
        </w:rPr>
        <w:t>)</w:t>
      </w:r>
      <w:r w:rsidRPr="008A6087">
        <w:rPr>
          <w:rFonts w:eastAsia="Simplified Arabic" w:cstheme="minorHAnsi"/>
          <w:b/>
          <w:sz w:val="28"/>
          <w:szCs w:val="28"/>
          <w:rtl/>
        </w:rPr>
        <w:t>. وقال الله تعالى أيضا</w:t>
      </w:r>
      <w:r w:rsidR="00824DD3">
        <w:rPr>
          <w:rFonts w:eastAsia="Simplified Arabic" w:cstheme="minorHAnsi" w:hint="cs"/>
          <w:b/>
          <w:sz w:val="28"/>
          <w:szCs w:val="28"/>
          <w:rtl/>
        </w:rPr>
        <w:t>ً</w:t>
      </w:r>
      <w:r w:rsidRPr="008A6087">
        <w:rPr>
          <w:rFonts w:eastAsia="Simplified Arabic" w:cstheme="minorHAnsi"/>
          <w:b/>
          <w:sz w:val="28"/>
          <w:szCs w:val="28"/>
          <w:rtl/>
        </w:rPr>
        <w:t>:</w:t>
      </w:r>
      <w:r w:rsidR="00824DD3">
        <w:rPr>
          <w:rFonts w:eastAsia="Simplified Arabic" w:cstheme="minorHAnsi" w:hint="cs"/>
          <w:b/>
          <w:sz w:val="28"/>
          <w:szCs w:val="28"/>
          <w:rtl/>
        </w:rPr>
        <w:t xml:space="preserve"> </w:t>
      </w:r>
      <w:r w:rsidRPr="008A6087">
        <w:rPr>
          <w:rFonts w:eastAsia="Simplified Arabic" w:cstheme="minorHAnsi"/>
          <w:b/>
          <w:sz w:val="28"/>
          <w:szCs w:val="28"/>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 يَعْبُدُونَنِي لَا يُشْرِكُونَ بِي شَيْئًا ۚ وَمَن كَفَرَ بَعْدَ ذَٰلِكَ فَأُولَٰئِكَ هُمُ الْفَاسِقُونَ﴾</w:t>
      </w:r>
      <w:r w:rsidRPr="008A6087">
        <w:rPr>
          <w:rFonts w:eastAsia="Simplified Arabic" w:cstheme="minorHAnsi"/>
          <w:b/>
          <w:sz w:val="28"/>
          <w:szCs w:val="28"/>
          <w:vertAlign w:val="superscript"/>
          <w:rtl/>
        </w:rPr>
        <w:t>(</w:t>
      </w:r>
      <w:r w:rsidRPr="008A6087">
        <w:rPr>
          <w:rFonts w:eastAsia="Simplified Arabic" w:cstheme="minorHAnsi"/>
          <w:b/>
          <w:sz w:val="28"/>
          <w:szCs w:val="28"/>
          <w:vertAlign w:val="superscript"/>
          <w:rtl/>
        </w:rPr>
        <w:footnoteReference w:id="21"/>
      </w:r>
      <w:r w:rsidRPr="008A6087">
        <w:rPr>
          <w:rFonts w:eastAsia="Simplified Arabic" w:cstheme="minorHAnsi"/>
          <w:b/>
          <w:sz w:val="28"/>
          <w:szCs w:val="28"/>
          <w:vertAlign w:val="superscript"/>
          <w:rtl/>
        </w:rPr>
        <w:t>)</w:t>
      </w:r>
      <w:r w:rsidRPr="008A6087">
        <w:rPr>
          <w:rFonts w:eastAsia="Simplified Arabic" w:cstheme="minorHAnsi"/>
          <w:b/>
          <w:sz w:val="28"/>
          <w:szCs w:val="28"/>
          <w:rtl/>
        </w:rPr>
        <w:t xml:space="preserve">. وتستنبط من هذه الفلسفة عدة مبادئ أساسية: </w:t>
      </w:r>
    </w:p>
    <w:p w14:paraId="4CD74647" w14:textId="77777777" w:rsidR="00824DD3" w:rsidRPr="00824DD3" w:rsidRDefault="008A6087" w:rsidP="0097358A">
      <w:pPr>
        <w:pStyle w:val="ListParagraph"/>
        <w:widowControl w:val="0"/>
        <w:numPr>
          <w:ilvl w:val="0"/>
          <w:numId w:val="10"/>
        </w:numPr>
        <w:bidi/>
        <w:spacing w:before="40" w:after="0" w:line="276" w:lineRule="auto"/>
        <w:ind w:left="475" w:hanging="283"/>
        <w:contextualSpacing w:val="0"/>
        <w:jc w:val="both"/>
        <w:rPr>
          <w:rFonts w:eastAsia="Simplified Arabic" w:cstheme="minorHAnsi"/>
          <w:sz w:val="28"/>
          <w:szCs w:val="28"/>
        </w:rPr>
      </w:pPr>
      <w:r w:rsidRPr="00824DD3">
        <w:rPr>
          <w:rFonts w:eastAsia="Simplified Arabic" w:cstheme="minorHAnsi"/>
          <w:sz w:val="28"/>
          <w:szCs w:val="28"/>
          <w:rtl/>
        </w:rPr>
        <w:t>الملكية ليست مطلقة للإنسان؛ فالإنسان مستخلف على أمواله وموارده، وواجبه أن يديرها بما يرضي الله ويحقق مصالح المجتمع</w:t>
      </w:r>
      <w:r w:rsidRPr="00824DD3">
        <w:rPr>
          <w:rFonts w:eastAsia="Simplified Arabic" w:cstheme="minorHAnsi"/>
          <w:sz w:val="28"/>
          <w:szCs w:val="28"/>
        </w:rPr>
        <w:t>.</w:t>
      </w:r>
    </w:p>
    <w:p w14:paraId="4D6A75B3" w14:textId="32BC0149" w:rsidR="00824DD3" w:rsidRPr="00824DD3" w:rsidRDefault="008A6087" w:rsidP="0097358A">
      <w:pPr>
        <w:pStyle w:val="ListParagraph"/>
        <w:widowControl w:val="0"/>
        <w:numPr>
          <w:ilvl w:val="0"/>
          <w:numId w:val="10"/>
        </w:numPr>
        <w:bidi/>
        <w:spacing w:before="40" w:after="0" w:line="276" w:lineRule="auto"/>
        <w:ind w:left="475" w:hanging="357"/>
        <w:contextualSpacing w:val="0"/>
        <w:jc w:val="both"/>
        <w:rPr>
          <w:rFonts w:eastAsia="Simplified Arabic" w:cstheme="minorHAnsi"/>
          <w:sz w:val="28"/>
          <w:szCs w:val="28"/>
        </w:rPr>
      </w:pPr>
      <w:r w:rsidRPr="00824DD3">
        <w:rPr>
          <w:rFonts w:eastAsia="Simplified Arabic" w:cstheme="minorHAnsi"/>
          <w:sz w:val="28"/>
          <w:szCs w:val="28"/>
          <w:rtl/>
        </w:rPr>
        <w:t>الزكاة كأداة لتحقيق الاستخلاف؛ فهي وسيلة لتقويم العلاقة بين الإنسان وماله، وتجسيد لمسؤولية المستخلف تجاه الفقراء والمحتاجين</w:t>
      </w:r>
      <w:r w:rsidRPr="00824DD3">
        <w:rPr>
          <w:rFonts w:eastAsia="Simplified Arabic" w:cstheme="minorHAnsi"/>
          <w:sz w:val="28"/>
          <w:szCs w:val="28"/>
        </w:rPr>
        <w:t>.</w:t>
      </w:r>
      <w:r w:rsidRPr="00824DD3">
        <w:rPr>
          <w:rFonts w:eastAsia="Simplified Arabic" w:cstheme="minorHAnsi"/>
          <w:sz w:val="28"/>
          <w:szCs w:val="28"/>
          <w:rtl/>
        </w:rPr>
        <w:t xml:space="preserve"> ويترتب على هذا ضمان الإسلام توفير حد الكفاية لكل فرد (مبدأ الضمان الاجتماعي)</w:t>
      </w:r>
      <w:r w:rsidRPr="00824DD3">
        <w:rPr>
          <w:rFonts w:eastAsia="Simplified Arabic" w:cstheme="minorHAnsi"/>
          <w:sz w:val="28"/>
          <w:szCs w:val="28"/>
          <w:vertAlign w:val="superscript"/>
          <w:rtl/>
        </w:rPr>
        <w:t xml:space="preserve"> (</w:t>
      </w:r>
      <w:r w:rsidRPr="00824DD3">
        <w:rPr>
          <w:rFonts w:cstheme="minorHAnsi"/>
          <w:sz w:val="28"/>
          <w:szCs w:val="28"/>
          <w:vertAlign w:val="superscript"/>
          <w:rtl/>
        </w:rPr>
        <w:footnoteReference w:id="22"/>
      </w:r>
      <w:r w:rsidRPr="00824DD3">
        <w:rPr>
          <w:rFonts w:eastAsia="Simplified Arabic" w:cstheme="minorHAnsi"/>
          <w:sz w:val="28"/>
          <w:szCs w:val="28"/>
          <w:vertAlign w:val="superscript"/>
          <w:rtl/>
        </w:rPr>
        <w:t>)</w:t>
      </w:r>
      <w:r w:rsidRPr="00824DD3">
        <w:rPr>
          <w:rFonts w:eastAsia="Simplified Arabic" w:cstheme="minorHAnsi"/>
          <w:sz w:val="28"/>
          <w:szCs w:val="28"/>
          <w:rtl/>
        </w:rPr>
        <w:t>. وإلى هذا البعد أشار النبي صلى الله عليه وسلم في قوله:</w:t>
      </w:r>
      <w:r w:rsidR="00824DD3">
        <w:rPr>
          <w:rFonts w:eastAsia="Simplified Arabic" w:cstheme="minorHAnsi" w:hint="cs"/>
          <w:sz w:val="28"/>
          <w:szCs w:val="28"/>
          <w:rtl/>
        </w:rPr>
        <w:t xml:space="preserve"> </w:t>
      </w:r>
      <w:r w:rsidR="00824DD3">
        <w:rPr>
          <w:rFonts w:eastAsia="Simplified Arabic" w:cstheme="minorHAnsi"/>
          <w:sz w:val="28"/>
          <w:szCs w:val="28"/>
          <w:rtl/>
        </w:rPr>
        <w:t>(</w:t>
      </w:r>
      <w:r w:rsidRPr="00824DD3">
        <w:rPr>
          <w:rFonts w:eastAsia="Simplified Arabic" w:cstheme="minorHAnsi"/>
          <w:sz w:val="28"/>
          <w:szCs w:val="28"/>
          <w:rtl/>
        </w:rPr>
        <w:t>(إنّ الأشعريين إذا أرملوا في الغزو، أو قل طعام عيالهم بالمدينة، جمعوا ما كان عندهم في ثوب واحد، ثم اقتسموه بينهم في إناء واحد بالسوية، فهم مني وأنا منهم))</w:t>
      </w:r>
      <w:r w:rsidRPr="00824DD3">
        <w:rPr>
          <w:rFonts w:eastAsia="Simplified Arabic" w:cstheme="minorHAnsi"/>
          <w:sz w:val="28"/>
          <w:szCs w:val="28"/>
          <w:vertAlign w:val="superscript"/>
          <w:rtl/>
        </w:rPr>
        <w:t xml:space="preserve"> (</w:t>
      </w:r>
      <w:r w:rsidRPr="00824DD3">
        <w:rPr>
          <w:rFonts w:cstheme="minorHAnsi"/>
          <w:sz w:val="28"/>
          <w:szCs w:val="28"/>
          <w:vertAlign w:val="superscript"/>
          <w:rtl/>
        </w:rPr>
        <w:footnoteReference w:id="23"/>
      </w:r>
      <w:r w:rsidRPr="00824DD3">
        <w:rPr>
          <w:rFonts w:eastAsia="Simplified Arabic" w:cstheme="minorHAnsi"/>
          <w:sz w:val="28"/>
          <w:szCs w:val="28"/>
          <w:vertAlign w:val="superscript"/>
          <w:rtl/>
        </w:rPr>
        <w:t>)</w:t>
      </w:r>
      <w:r w:rsidRPr="00824DD3">
        <w:rPr>
          <w:rFonts w:eastAsia="Simplified Arabic" w:cstheme="minorHAnsi"/>
          <w:sz w:val="28"/>
          <w:szCs w:val="28"/>
          <w:rtl/>
        </w:rPr>
        <w:t xml:space="preserve"> متفق عليه.</w:t>
      </w:r>
    </w:p>
    <w:p w14:paraId="3ED6D49C" w14:textId="77777777" w:rsidR="00824DD3" w:rsidRPr="00824DD3" w:rsidRDefault="008A6087" w:rsidP="0097358A">
      <w:pPr>
        <w:pStyle w:val="ListParagraph"/>
        <w:widowControl w:val="0"/>
        <w:numPr>
          <w:ilvl w:val="0"/>
          <w:numId w:val="10"/>
        </w:numPr>
        <w:bidi/>
        <w:spacing w:before="40" w:after="0" w:line="276" w:lineRule="auto"/>
        <w:ind w:left="475" w:hanging="357"/>
        <w:contextualSpacing w:val="0"/>
        <w:jc w:val="both"/>
        <w:rPr>
          <w:rFonts w:eastAsia="Simplified Arabic" w:cstheme="minorHAnsi"/>
          <w:sz w:val="28"/>
          <w:szCs w:val="28"/>
        </w:rPr>
      </w:pPr>
      <w:r w:rsidRPr="00824DD3">
        <w:rPr>
          <w:rFonts w:eastAsia="Simplified Arabic" w:cstheme="minorHAnsi"/>
          <w:sz w:val="28"/>
          <w:szCs w:val="28"/>
          <w:rtl/>
        </w:rPr>
        <w:lastRenderedPageBreak/>
        <w:t>الزكاة أداة للتنمية والعدل الاجتماعي؛ من خلال إخراج الزكاة، يتحقق توزيع عادل للثروة، ويُعزَّز التكافل الاجتماعي، ما يضمن استقرار المجتمع وازدهاره. ولا تقتصر وظيفة هذه المؤسسة في الفكر الاقتصادي الإسلامي على سدّ حاجة الفقير بالعطاء فقط، بل تمتد إلى إعطاء فرصة العمل للقادر عليه، وخلق فرص التوظيف بمنح الفقير رأس المال يبدأ بتجارة ينميها، وهذا من أهمّ أولويات الاقتصاد الإسلامي.</w:t>
      </w:r>
    </w:p>
    <w:p w14:paraId="6D46AFA6" w14:textId="52A73EA9" w:rsidR="008A6087" w:rsidRPr="00824DD3" w:rsidRDefault="008A6087" w:rsidP="0097358A">
      <w:pPr>
        <w:pStyle w:val="ListParagraph"/>
        <w:widowControl w:val="0"/>
        <w:numPr>
          <w:ilvl w:val="0"/>
          <w:numId w:val="10"/>
        </w:numPr>
        <w:bidi/>
        <w:spacing w:before="40" w:after="0" w:line="276" w:lineRule="auto"/>
        <w:ind w:left="475" w:hanging="357"/>
        <w:contextualSpacing w:val="0"/>
        <w:jc w:val="both"/>
        <w:rPr>
          <w:rFonts w:eastAsia="Simplified Arabic" w:cstheme="minorHAnsi"/>
          <w:sz w:val="28"/>
          <w:szCs w:val="28"/>
        </w:rPr>
      </w:pPr>
      <w:r w:rsidRPr="00824DD3">
        <w:rPr>
          <w:rFonts w:eastAsia="Simplified Arabic" w:cstheme="minorHAnsi"/>
          <w:sz w:val="28"/>
          <w:szCs w:val="28"/>
          <w:rtl/>
        </w:rPr>
        <w:t>للزكاة أثر روحي وأخلاقي؛ فهي تؤكد على القيم الأخلاقية السامية كالتواضع والشكر لله، وتعزز الشعور بالمسؤولية تجاه الآخرين</w:t>
      </w:r>
      <w:r w:rsidRPr="00824DD3">
        <w:rPr>
          <w:rFonts w:eastAsia="Simplified Arabic" w:cstheme="minorHAnsi"/>
          <w:sz w:val="28"/>
          <w:szCs w:val="28"/>
        </w:rPr>
        <w:t>.</w:t>
      </w:r>
    </w:p>
    <w:p w14:paraId="4BCD607A" w14:textId="65AE80EE"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الفرع الرابع: فلسفة الزكاة إزا</w:t>
      </w:r>
      <w:r w:rsidR="00824DD3">
        <w:rPr>
          <w:rFonts w:eastAsia="Simplified Arabic" w:cstheme="minorHAnsi"/>
          <w:bCs/>
          <w:sz w:val="28"/>
          <w:szCs w:val="28"/>
          <w:rtl/>
        </w:rPr>
        <w:t>ء اللاندرة في الاقتصاد الإسلامي</w:t>
      </w:r>
      <w:r w:rsidR="00824DD3">
        <w:rPr>
          <w:rFonts w:eastAsia="Simplified Arabic" w:cstheme="minorHAnsi" w:hint="cs"/>
          <w:bCs/>
          <w:sz w:val="28"/>
          <w:szCs w:val="28"/>
          <w:rtl/>
        </w:rPr>
        <w:t>:</w:t>
      </w:r>
    </w:p>
    <w:p w14:paraId="20FAF4D3" w14:textId="661F3B1B" w:rsidR="008A6087" w:rsidRPr="008A6087" w:rsidRDefault="008A6087" w:rsidP="008A6087">
      <w:pPr>
        <w:widowControl w:val="0"/>
        <w:bidi/>
        <w:spacing w:before="120" w:after="0" w:line="276" w:lineRule="auto"/>
        <w:jc w:val="both"/>
        <w:rPr>
          <w:rFonts w:eastAsia="Simplified Arabic" w:cstheme="minorHAnsi"/>
          <w:b/>
          <w:sz w:val="28"/>
          <w:szCs w:val="28"/>
        </w:rPr>
      </w:pPr>
      <w:r w:rsidRPr="008A6087">
        <w:rPr>
          <w:rFonts w:eastAsia="Simplified Arabic" w:cstheme="minorHAnsi"/>
          <w:b/>
          <w:sz w:val="28"/>
          <w:szCs w:val="28"/>
          <w:rtl/>
        </w:rPr>
        <w:t xml:space="preserve">تشكل النَّدرة </w:t>
      </w:r>
      <w:r w:rsidR="00971078" w:rsidRPr="008A6087">
        <w:rPr>
          <w:rFonts w:eastAsia="Simplified Arabic" w:cstheme="minorHAnsi" w:hint="cs"/>
          <w:b/>
          <w:sz w:val="28"/>
          <w:szCs w:val="28"/>
          <w:rtl/>
        </w:rPr>
        <w:t>(</w:t>
      </w:r>
      <w:r w:rsidR="00971078" w:rsidRPr="008A6087">
        <w:rPr>
          <w:rFonts w:eastAsia="Simplified Arabic" w:cstheme="minorHAnsi" w:hint="cs"/>
          <w:b/>
          <w:sz w:val="28"/>
          <w:szCs w:val="28"/>
        </w:rPr>
        <w:t>la</w:t>
      </w:r>
      <w:r w:rsidRPr="008A6087">
        <w:rPr>
          <w:rFonts w:eastAsia="Simplified Arabic" w:cstheme="minorHAnsi"/>
          <w:b/>
          <w:sz w:val="28"/>
          <w:szCs w:val="28"/>
        </w:rPr>
        <w:t xml:space="preserve"> Rareté</w:t>
      </w:r>
      <w:r w:rsidRPr="008A6087">
        <w:rPr>
          <w:rFonts w:eastAsia="Simplified Arabic" w:cstheme="minorHAnsi"/>
          <w:b/>
          <w:sz w:val="28"/>
          <w:szCs w:val="28"/>
          <w:rtl/>
        </w:rPr>
        <w:t>) جوهر المشكلة الاقتصادية في الفكر الاقتصادي التقليدي</w:t>
      </w:r>
      <w:r w:rsidRPr="008A6087">
        <w:rPr>
          <w:rFonts w:eastAsia="Simplified Arabic" w:cstheme="minorHAnsi"/>
          <w:b/>
          <w:sz w:val="28"/>
          <w:szCs w:val="28"/>
          <w:vertAlign w:val="superscript"/>
          <w:rtl/>
        </w:rPr>
        <w:t xml:space="preserve"> (</w:t>
      </w:r>
      <w:r w:rsidRPr="008A6087">
        <w:rPr>
          <w:rFonts w:eastAsia="Simplified Arabic" w:cstheme="minorHAnsi"/>
          <w:b/>
          <w:sz w:val="28"/>
          <w:szCs w:val="28"/>
          <w:vertAlign w:val="superscript"/>
          <w:rtl/>
        </w:rPr>
        <w:footnoteReference w:id="24"/>
      </w:r>
      <w:r w:rsidRPr="008A6087">
        <w:rPr>
          <w:rFonts w:eastAsia="Simplified Arabic" w:cstheme="minorHAnsi"/>
          <w:b/>
          <w:sz w:val="28"/>
          <w:szCs w:val="28"/>
          <w:vertAlign w:val="superscript"/>
          <w:rtl/>
        </w:rPr>
        <w:t>)</w:t>
      </w:r>
      <w:r w:rsidRPr="008A6087">
        <w:rPr>
          <w:rFonts w:eastAsia="Simplified Arabic" w:cstheme="minorHAnsi"/>
          <w:b/>
          <w:sz w:val="28"/>
          <w:szCs w:val="28"/>
          <w:rtl/>
        </w:rPr>
        <w:t>، في حين يقرّ الفكر الاقتصادي الإسلامي أنّ الله تعالى خلق من الموارد ما يغطي الحاجات البشرية، ويشبعها في كل زمان ومكان، قال المولى عز</w:t>
      </w:r>
      <w:r w:rsidR="00971078">
        <w:rPr>
          <w:rFonts w:eastAsia="Simplified Arabic" w:cstheme="minorHAnsi"/>
          <w:b/>
          <w:sz w:val="28"/>
          <w:szCs w:val="28"/>
        </w:rPr>
        <w:t xml:space="preserve"> </w:t>
      </w:r>
      <w:r w:rsidRPr="008A6087">
        <w:rPr>
          <w:rFonts w:eastAsia="Simplified Arabic" w:cstheme="minorHAnsi"/>
          <w:b/>
          <w:sz w:val="28"/>
          <w:szCs w:val="28"/>
          <w:rtl/>
        </w:rPr>
        <w:t>وجل: ﴿وَآتَاكُم مِّن كُلِّ مَا سَأَلْتُمُوهُ ۚ وَإِن تَعُدُّوا نِعْمَتَ اللَّهِ لَا تُحْصُوهَا ۗ إِنَّ الْإِنسَانَ لَظَلُومٌ كَفَّارٌ ﴾</w:t>
      </w:r>
      <w:r w:rsidRPr="008A6087">
        <w:rPr>
          <w:rFonts w:eastAsia="Simplified Arabic" w:cstheme="minorHAnsi"/>
          <w:b/>
          <w:sz w:val="28"/>
          <w:szCs w:val="28"/>
          <w:vertAlign w:val="superscript"/>
          <w:rtl/>
        </w:rPr>
        <w:t>(</w:t>
      </w:r>
      <w:r w:rsidRPr="008A6087">
        <w:rPr>
          <w:rFonts w:eastAsia="Simplified Arabic" w:cstheme="minorHAnsi"/>
          <w:b/>
          <w:sz w:val="28"/>
          <w:szCs w:val="28"/>
          <w:vertAlign w:val="superscript"/>
          <w:rtl/>
        </w:rPr>
        <w:footnoteReference w:id="25"/>
      </w:r>
      <w:r w:rsidRPr="008A6087">
        <w:rPr>
          <w:rFonts w:eastAsia="Simplified Arabic" w:cstheme="minorHAnsi"/>
          <w:b/>
          <w:sz w:val="28"/>
          <w:szCs w:val="28"/>
          <w:vertAlign w:val="superscript"/>
          <w:rtl/>
        </w:rPr>
        <w:t>)</w:t>
      </w:r>
      <w:r w:rsidRPr="008A6087">
        <w:rPr>
          <w:rFonts w:eastAsia="Simplified Arabic" w:cstheme="minorHAnsi"/>
          <w:b/>
          <w:sz w:val="28"/>
          <w:szCs w:val="28"/>
          <w:rtl/>
        </w:rPr>
        <w:t>. وتتمثل أهمّ أسباب الندرة في منظور الاقتصاد الإسلامي</w:t>
      </w:r>
      <w:r w:rsidRPr="008A6087">
        <w:rPr>
          <w:rFonts w:eastAsia="Simplified Arabic" w:cstheme="minorHAnsi"/>
          <w:b/>
          <w:sz w:val="28"/>
          <w:szCs w:val="28"/>
        </w:rPr>
        <w:t>:</w:t>
      </w:r>
    </w:p>
    <w:p w14:paraId="7FABF92D" w14:textId="77777777" w:rsidR="00824DD3" w:rsidRDefault="008A6087" w:rsidP="003C6BF3">
      <w:pPr>
        <w:pStyle w:val="ListParagraph"/>
        <w:widowControl w:val="0"/>
        <w:numPr>
          <w:ilvl w:val="0"/>
          <w:numId w:val="11"/>
        </w:numPr>
        <w:bidi/>
        <w:spacing w:before="40" w:after="0" w:line="276" w:lineRule="auto"/>
        <w:ind w:left="677"/>
        <w:contextualSpacing w:val="0"/>
        <w:jc w:val="both"/>
        <w:rPr>
          <w:rFonts w:eastAsia="Simplified Arabic" w:cstheme="minorHAnsi"/>
          <w:b/>
          <w:sz w:val="28"/>
          <w:szCs w:val="28"/>
        </w:rPr>
      </w:pPr>
      <w:r w:rsidRPr="00824DD3">
        <w:rPr>
          <w:rFonts w:eastAsia="Simplified Arabic" w:cstheme="minorHAnsi"/>
          <w:b/>
          <w:sz w:val="28"/>
          <w:szCs w:val="28"/>
          <w:rtl/>
        </w:rPr>
        <w:t>سوء توزيع الموارد</w:t>
      </w:r>
      <w:r w:rsidRPr="00824DD3">
        <w:rPr>
          <w:rFonts w:eastAsia="Simplified Arabic" w:cstheme="minorHAnsi"/>
          <w:b/>
          <w:sz w:val="28"/>
          <w:szCs w:val="28"/>
        </w:rPr>
        <w:t xml:space="preserve">: </w:t>
      </w:r>
      <w:r w:rsidRPr="00824DD3">
        <w:rPr>
          <w:rFonts w:eastAsia="Simplified Arabic" w:cstheme="minorHAnsi"/>
          <w:b/>
          <w:sz w:val="28"/>
          <w:szCs w:val="28"/>
          <w:rtl/>
        </w:rPr>
        <w:t>نتيجة الاحتكار والاكتناز والفساد.</w:t>
      </w:r>
    </w:p>
    <w:p w14:paraId="1797F1A6" w14:textId="77777777" w:rsidR="00824DD3" w:rsidRDefault="008A6087" w:rsidP="003C6BF3">
      <w:pPr>
        <w:pStyle w:val="ListParagraph"/>
        <w:widowControl w:val="0"/>
        <w:numPr>
          <w:ilvl w:val="0"/>
          <w:numId w:val="11"/>
        </w:numPr>
        <w:bidi/>
        <w:spacing w:before="40" w:after="0" w:line="276" w:lineRule="auto"/>
        <w:ind w:left="677"/>
        <w:contextualSpacing w:val="0"/>
        <w:jc w:val="both"/>
        <w:rPr>
          <w:rFonts w:eastAsia="Simplified Arabic" w:cstheme="minorHAnsi"/>
          <w:b/>
          <w:sz w:val="28"/>
          <w:szCs w:val="28"/>
        </w:rPr>
      </w:pPr>
      <w:r w:rsidRPr="00824DD3">
        <w:rPr>
          <w:rFonts w:eastAsia="Simplified Arabic" w:cstheme="minorHAnsi"/>
          <w:b/>
          <w:sz w:val="28"/>
          <w:szCs w:val="28"/>
          <w:rtl/>
        </w:rPr>
        <w:t>الإسراف والتبذير: عدم الاستخدام الأمثل للموارد.</w:t>
      </w:r>
    </w:p>
    <w:p w14:paraId="7D7F8A4E" w14:textId="734CC812" w:rsidR="008A6087" w:rsidRPr="00824DD3" w:rsidRDefault="008A6087" w:rsidP="003C6BF3">
      <w:pPr>
        <w:pStyle w:val="ListParagraph"/>
        <w:widowControl w:val="0"/>
        <w:numPr>
          <w:ilvl w:val="0"/>
          <w:numId w:val="11"/>
        </w:numPr>
        <w:bidi/>
        <w:spacing w:before="40" w:after="0" w:line="276" w:lineRule="auto"/>
        <w:ind w:left="677"/>
        <w:contextualSpacing w:val="0"/>
        <w:jc w:val="both"/>
        <w:rPr>
          <w:rFonts w:eastAsia="Simplified Arabic" w:cstheme="minorHAnsi"/>
          <w:b/>
          <w:sz w:val="28"/>
          <w:szCs w:val="28"/>
          <w:rtl/>
        </w:rPr>
      </w:pPr>
      <w:r w:rsidRPr="00824DD3">
        <w:rPr>
          <w:rFonts w:eastAsia="Simplified Arabic" w:cstheme="minorHAnsi"/>
          <w:b/>
          <w:sz w:val="28"/>
          <w:szCs w:val="28"/>
          <w:rtl/>
        </w:rPr>
        <w:t>الظلم الاجتماعي</w:t>
      </w:r>
      <w:r w:rsidR="00824DD3">
        <w:rPr>
          <w:rFonts w:eastAsia="Simplified Arabic" w:cstheme="minorHAnsi" w:hint="cs"/>
          <w:b/>
          <w:sz w:val="28"/>
          <w:szCs w:val="28"/>
          <w:rtl/>
        </w:rPr>
        <w:t>:</w:t>
      </w:r>
      <w:r w:rsidRPr="00824DD3">
        <w:rPr>
          <w:rFonts w:eastAsia="Simplified Arabic" w:cstheme="minorHAnsi"/>
          <w:b/>
          <w:sz w:val="28"/>
          <w:szCs w:val="28"/>
        </w:rPr>
        <w:t xml:space="preserve"> </w:t>
      </w:r>
      <w:r w:rsidRPr="00824DD3">
        <w:rPr>
          <w:rFonts w:eastAsia="Simplified Arabic" w:cstheme="minorHAnsi"/>
          <w:b/>
          <w:sz w:val="28"/>
          <w:szCs w:val="28"/>
          <w:rtl/>
        </w:rPr>
        <w:t>اللامبالاة بحقوق الفقراء والمحتاجين في الموارد.</w:t>
      </w:r>
    </w:p>
    <w:p w14:paraId="20E9D17E" w14:textId="77777777" w:rsidR="008A6087" w:rsidRPr="008A6087" w:rsidRDefault="008A6087" w:rsidP="008A6087">
      <w:pPr>
        <w:widowControl w:val="0"/>
        <w:bidi/>
        <w:spacing w:before="120" w:after="0" w:line="276" w:lineRule="auto"/>
        <w:jc w:val="both"/>
        <w:rPr>
          <w:rFonts w:eastAsia="Simplified Arabic" w:cstheme="minorHAnsi"/>
          <w:b/>
          <w:sz w:val="28"/>
          <w:szCs w:val="28"/>
          <w:rtl/>
        </w:rPr>
      </w:pPr>
      <w:r w:rsidRPr="008A6087">
        <w:rPr>
          <w:rFonts w:eastAsia="Simplified Arabic" w:cstheme="minorHAnsi"/>
          <w:b/>
          <w:sz w:val="28"/>
          <w:szCs w:val="28"/>
          <w:rtl/>
        </w:rPr>
        <w:t>وقد اعتبر الاقتصاد الإسلامي الزكاة من أهمّ حلول مشكلة الندرة، وعامل ناجع للتوجيه إلى الاستخدام الأمثل للموارد للتوزيع العادل وتحقيق الكفاية للجميع</w:t>
      </w:r>
      <w:r w:rsidRPr="008A6087">
        <w:rPr>
          <w:rFonts w:eastAsia="Simplified Arabic" w:cstheme="minorHAnsi"/>
          <w:b/>
          <w:sz w:val="28"/>
          <w:szCs w:val="28"/>
        </w:rPr>
        <w:t>.</w:t>
      </w:r>
    </w:p>
    <w:p w14:paraId="0CF9D2A1" w14:textId="77777777" w:rsidR="008A6087" w:rsidRPr="00F61148" w:rsidRDefault="008A6087" w:rsidP="008A6087">
      <w:pPr>
        <w:widowControl w:val="0"/>
        <w:bidi/>
        <w:spacing w:before="120" w:after="0" w:line="276" w:lineRule="auto"/>
        <w:jc w:val="both"/>
        <w:rPr>
          <w:rFonts w:eastAsia="Times New Roman" w:cstheme="minorHAnsi"/>
          <w:b/>
          <w:bCs/>
          <w:sz w:val="32"/>
          <w:szCs w:val="32"/>
          <w:rtl/>
        </w:rPr>
      </w:pPr>
      <w:r w:rsidRPr="00F61148">
        <w:rPr>
          <w:rFonts w:eastAsia="Times New Roman" w:cstheme="minorHAnsi"/>
          <w:b/>
          <w:bCs/>
          <w:sz w:val="32"/>
          <w:szCs w:val="32"/>
          <w:rtl/>
        </w:rPr>
        <w:t>المبحث الثاني: واقع التنمية الاقتصادية والاجتماعية في بوركينا فاسو</w:t>
      </w:r>
    </w:p>
    <w:p w14:paraId="67122F58" w14:textId="307E38D0"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الفرع الأول: مؤشرات الأداء الاقتصادي والبنية القطاعية في بوركينا فاسو</w:t>
      </w:r>
      <w:r w:rsidR="00F61148">
        <w:rPr>
          <w:rFonts w:eastAsia="Simplified Arabic" w:cstheme="minorHAnsi" w:hint="cs"/>
          <w:bCs/>
          <w:sz w:val="28"/>
          <w:szCs w:val="28"/>
          <w:rtl/>
        </w:rPr>
        <w:t>:</w:t>
      </w:r>
    </w:p>
    <w:p w14:paraId="3FAF4066" w14:textId="43D26F36"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Calibri" w:cstheme="minorHAnsi"/>
          <w:color w:val="000000"/>
          <w:sz w:val="28"/>
          <w:szCs w:val="28"/>
          <w:rtl/>
        </w:rPr>
        <w:t xml:space="preserve">تقع بوركينا فاسو في وسط غرب إفريقيا، بين خطي عرض (9.35 </w:t>
      </w:r>
      <w:r w:rsidR="00971078" w:rsidRPr="008A6087">
        <w:rPr>
          <w:rFonts w:eastAsia="Calibri" w:cstheme="minorHAnsi" w:hint="cs"/>
          <w:color w:val="000000"/>
          <w:sz w:val="28"/>
          <w:szCs w:val="28"/>
          <w:rtl/>
        </w:rPr>
        <w:t>-°</w:t>
      </w:r>
      <w:r w:rsidRPr="008A6087">
        <w:rPr>
          <w:rFonts w:eastAsia="Calibri" w:cstheme="minorHAnsi"/>
          <w:color w:val="000000"/>
          <w:sz w:val="28"/>
          <w:szCs w:val="28"/>
          <w:rtl/>
        </w:rPr>
        <w:t>15) شمالا</w:t>
      </w:r>
      <w:r w:rsidR="00F61148">
        <w:rPr>
          <w:rFonts w:eastAsia="Calibri" w:cstheme="minorHAnsi" w:hint="cs"/>
          <w:color w:val="000000"/>
          <w:sz w:val="28"/>
          <w:szCs w:val="28"/>
          <w:rtl/>
        </w:rPr>
        <w:t>ً</w:t>
      </w:r>
      <w:r w:rsidRPr="008A6087">
        <w:rPr>
          <w:rFonts w:eastAsia="Calibri" w:cstheme="minorHAnsi"/>
          <w:color w:val="000000"/>
          <w:sz w:val="28"/>
          <w:szCs w:val="28"/>
          <w:rtl/>
        </w:rPr>
        <w:t>. ويحدّها ست دولة، من الشرق النيجر، ومن الجنوب الشرقي بنين ومن الجنوب توغو وغانا، و من الجنوب الغربي ساحل العاج، ومالي من الشمال</w:t>
      </w:r>
      <w:r w:rsidRPr="008A6087">
        <w:rPr>
          <w:rFonts w:eastAsia="Times New Roman" w:cstheme="minorHAnsi"/>
          <w:sz w:val="28"/>
          <w:szCs w:val="28"/>
          <w:rtl/>
        </w:rPr>
        <w:t>،</w:t>
      </w:r>
      <w:r w:rsidRPr="008A6087">
        <w:rPr>
          <w:rFonts w:eastAsia="Calibri" w:cstheme="minorHAnsi"/>
          <w:color w:val="000000"/>
          <w:sz w:val="28"/>
          <w:szCs w:val="28"/>
          <w:rtl/>
        </w:rPr>
        <w:t xml:space="preserve"> وتصنف بوركينا فاسو من الدول ذات الدخل المحدود، ويعتم</w:t>
      </w:r>
      <w:r w:rsidR="00F61148">
        <w:rPr>
          <w:rFonts w:eastAsia="Calibri" w:cstheme="minorHAnsi"/>
          <w:color w:val="000000"/>
          <w:sz w:val="28"/>
          <w:szCs w:val="28"/>
          <w:rtl/>
        </w:rPr>
        <w:t xml:space="preserve">د اقتصادها على أربعة قطاعات: </w:t>
      </w:r>
      <w:r w:rsidR="00F61148">
        <w:rPr>
          <w:rFonts w:eastAsia="Calibri" w:cstheme="minorHAnsi"/>
          <w:color w:val="000000"/>
          <w:sz w:val="28"/>
          <w:szCs w:val="28"/>
          <w:rtl/>
        </w:rPr>
        <w:lastRenderedPageBreak/>
        <w:t>(</w:t>
      </w:r>
      <w:r w:rsidRPr="008A6087">
        <w:rPr>
          <w:rFonts w:eastAsia="Calibri" w:cstheme="minorHAnsi"/>
          <w:color w:val="000000"/>
          <w:sz w:val="28"/>
          <w:szCs w:val="28"/>
          <w:rtl/>
        </w:rPr>
        <w:t>الزراعي والحيواني ثمّ المعدني والصناعي)</w:t>
      </w:r>
      <w:r w:rsidRPr="008A6087">
        <w:rPr>
          <w:rFonts w:eastAsia="Calibri" w:cstheme="minorHAnsi"/>
          <w:b/>
          <w:bCs/>
          <w:color w:val="000000"/>
          <w:sz w:val="28"/>
          <w:szCs w:val="28"/>
          <w:rtl/>
        </w:rPr>
        <w:t>، و</w:t>
      </w:r>
      <w:r w:rsidRPr="008A6087">
        <w:rPr>
          <w:rFonts w:eastAsia="Calibri" w:cstheme="minorHAnsi"/>
          <w:color w:val="000000"/>
          <w:sz w:val="28"/>
          <w:szCs w:val="28"/>
          <w:rtl/>
        </w:rPr>
        <w:t>قد بدأت تحرز بعض التقدم الاقتصادي والاجتماعي</w:t>
      </w:r>
      <w:r w:rsidRPr="008A6087">
        <w:rPr>
          <w:rFonts w:eastAsia="Calibri" w:cstheme="minorHAnsi"/>
          <w:color w:val="000000"/>
          <w:sz w:val="28"/>
          <w:szCs w:val="28"/>
          <w:vertAlign w:val="superscript"/>
          <w:rtl/>
        </w:rPr>
        <w:t>(</w:t>
      </w:r>
      <w:r w:rsidRPr="008A6087">
        <w:rPr>
          <w:rFonts w:eastAsia="Calibri" w:cstheme="minorHAnsi"/>
          <w:color w:val="000000"/>
          <w:sz w:val="28"/>
          <w:szCs w:val="28"/>
          <w:vertAlign w:val="superscript"/>
          <w:rtl/>
        </w:rPr>
        <w:footnoteReference w:id="26"/>
      </w:r>
      <w:r w:rsidRPr="008A6087">
        <w:rPr>
          <w:rFonts w:eastAsia="Calibri" w:cstheme="minorHAnsi"/>
          <w:color w:val="000000"/>
          <w:sz w:val="28"/>
          <w:szCs w:val="28"/>
          <w:vertAlign w:val="superscript"/>
          <w:rtl/>
        </w:rPr>
        <w:t>)</w:t>
      </w:r>
      <w:r w:rsidRPr="008A6087">
        <w:rPr>
          <w:rFonts w:eastAsia="Calibri" w:cstheme="minorHAnsi"/>
          <w:color w:val="000000"/>
          <w:sz w:val="28"/>
          <w:szCs w:val="28"/>
          <w:rtl/>
        </w:rPr>
        <w:t>، ف</w:t>
      </w:r>
      <w:r w:rsidR="00F61148">
        <w:rPr>
          <w:rFonts w:eastAsia="Times New Roman" w:cstheme="minorHAnsi"/>
          <w:sz w:val="28"/>
          <w:szCs w:val="28"/>
          <w:rtl/>
        </w:rPr>
        <w:t xml:space="preserve">في (2024م) </w:t>
      </w:r>
      <w:r w:rsidRPr="008A6087">
        <w:rPr>
          <w:rFonts w:eastAsia="Times New Roman" w:cstheme="minorHAnsi"/>
          <w:sz w:val="28"/>
          <w:szCs w:val="28"/>
          <w:rtl/>
        </w:rPr>
        <w:t>حقّق اقتصاد بوركينا فاسو نمواً حقيقياً في الناتج المحلي الإجمالي بواقع 4</w:t>
      </w:r>
      <w:r w:rsidRPr="008A6087">
        <w:rPr>
          <w:rFonts w:eastAsia="Times New Roman" w:cstheme="minorHAnsi"/>
          <w:b/>
          <w:bCs/>
          <w:sz w:val="28"/>
          <w:szCs w:val="28"/>
          <w:rtl/>
        </w:rPr>
        <w:t>.</w:t>
      </w:r>
      <w:r w:rsidRPr="008A6087">
        <w:rPr>
          <w:rFonts w:eastAsia="Times New Roman" w:cstheme="minorHAnsi"/>
          <w:sz w:val="28"/>
          <w:szCs w:val="28"/>
          <w:rtl/>
        </w:rPr>
        <w:t>9%، بفارق واضح عن 3.0% في (2023م)، كما ارتفع نمو الناتج المحلي للفرد من 0.7% إلى 2.5</w:t>
      </w:r>
      <w:r w:rsidRPr="008A6087">
        <w:rPr>
          <w:rFonts w:eastAsia="Times New Roman" w:cstheme="minorHAnsi"/>
          <w:sz w:val="28"/>
          <w:szCs w:val="28"/>
        </w:rPr>
        <w:t>%. ,</w:t>
      </w:r>
      <w:r w:rsidRPr="008A6087">
        <w:rPr>
          <w:rFonts w:eastAsia="Times New Roman" w:cstheme="minorHAnsi"/>
          <w:sz w:val="28"/>
          <w:szCs w:val="28"/>
          <w:rtl/>
        </w:rPr>
        <w:t xml:space="preserve"> هذا التحسّن الاقتصادي مدعوم بشكل رئيسي بقطاعي الزراعة والخدمات، اللذين استفادا من تحسن الأوضاع الأمنية، وتناسق أحوال الطقس، وخاصة في ظل استراتيجية واضحة للدعم الحكومي للزراعة</w:t>
      </w:r>
      <w:r w:rsidR="00F61148">
        <w:rPr>
          <w:rFonts w:eastAsia="Times New Roman" w:cstheme="minorHAnsi" w:hint="cs"/>
          <w:sz w:val="28"/>
          <w:szCs w:val="28"/>
          <w:rtl/>
        </w:rPr>
        <w:t xml:space="preserve">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27"/>
      </w:r>
      <w:r w:rsidRPr="008A6087">
        <w:rPr>
          <w:rFonts w:eastAsia="Times New Roman" w:cstheme="minorHAnsi"/>
          <w:sz w:val="28"/>
          <w:szCs w:val="28"/>
          <w:vertAlign w:val="superscript"/>
          <w:rtl/>
        </w:rPr>
        <w:t>)</w:t>
      </w:r>
      <w:r w:rsidRPr="008A6087">
        <w:rPr>
          <w:rFonts w:eastAsia="Times New Roman" w:cstheme="minorHAnsi"/>
          <w:sz w:val="28"/>
          <w:szCs w:val="28"/>
          <w:rtl/>
        </w:rPr>
        <w:t>، ومع ذلك، رافق هذا النمو ضغط تضخمي: ارتفع معدل التضخّم إلى</w:t>
      </w:r>
      <w:r w:rsidR="00F61148">
        <w:rPr>
          <w:rFonts w:eastAsia="Times New Roman" w:cstheme="minorHAnsi" w:hint="cs"/>
          <w:sz w:val="28"/>
          <w:szCs w:val="28"/>
          <w:rtl/>
        </w:rPr>
        <w:t xml:space="preserve"> </w:t>
      </w:r>
      <w:r w:rsidRPr="008A6087">
        <w:rPr>
          <w:rFonts w:eastAsia="Times New Roman" w:cstheme="minorHAnsi"/>
          <w:sz w:val="28"/>
          <w:szCs w:val="28"/>
          <w:rtl/>
        </w:rPr>
        <w:t>4.2% في (2024 م) مقارنة بِــــــــــ 0.7% في (2023م)؛ نتيجة لارتفاع أسعار الغذاء المرتبط بتأخر موسم الأمطار والتقلبات في السوق</w:t>
      </w:r>
      <w:r w:rsidR="00F61148">
        <w:rPr>
          <w:rFonts w:eastAsia="Times New Roman" w:cstheme="minorHAnsi" w:hint="cs"/>
          <w:sz w:val="28"/>
          <w:szCs w:val="28"/>
          <w:rtl/>
        </w:rPr>
        <w:t xml:space="preserve">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28"/>
      </w:r>
      <w:r w:rsidRPr="008A6087">
        <w:rPr>
          <w:rFonts w:eastAsia="Times New Roman" w:cstheme="minorHAnsi"/>
          <w:sz w:val="28"/>
          <w:szCs w:val="28"/>
          <w:vertAlign w:val="superscript"/>
          <w:rtl/>
        </w:rPr>
        <w:t>)</w:t>
      </w:r>
      <w:r w:rsidRPr="00F61148">
        <w:rPr>
          <w:rFonts w:eastAsia="Times New Roman" w:cstheme="minorHAnsi"/>
          <w:sz w:val="28"/>
          <w:szCs w:val="28"/>
          <w:rtl/>
        </w:rPr>
        <w:t>.</w:t>
      </w:r>
      <w:r w:rsidRPr="008A6087">
        <w:rPr>
          <w:rFonts w:eastAsia="Times New Roman" w:cstheme="minorHAnsi"/>
          <w:sz w:val="28"/>
          <w:szCs w:val="28"/>
          <w:rtl/>
        </w:rPr>
        <w:t xml:space="preserve"> ومن جهة المالية العامة: في</w:t>
      </w:r>
      <w:r w:rsidR="00F61148">
        <w:rPr>
          <w:rFonts w:eastAsia="Times New Roman" w:cstheme="minorHAnsi" w:hint="cs"/>
          <w:sz w:val="28"/>
          <w:szCs w:val="28"/>
          <w:rtl/>
        </w:rPr>
        <w:t xml:space="preserve"> </w:t>
      </w:r>
      <w:r w:rsidRPr="008A6087">
        <w:rPr>
          <w:rFonts w:eastAsia="Times New Roman" w:cstheme="minorHAnsi"/>
          <w:sz w:val="28"/>
          <w:szCs w:val="28"/>
          <w:rtl/>
        </w:rPr>
        <w:t xml:space="preserve">(2024م) تقلّص العجز المالي من نحو 6.5% من الناتج المحلي إلى حوالي 5.6%، بفضل ضبط الإنفاق العام وتحسين تعبئة الإيرادات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29"/>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على الرغم من النمو الإيجابي الأخير، يبقى الاقتصاد بوركينابي عرضة لهشاشة هيكلية لأسباب كثيرة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30"/>
      </w:r>
      <w:r w:rsidRPr="008A6087">
        <w:rPr>
          <w:rFonts w:eastAsia="Times New Roman" w:cstheme="minorHAnsi"/>
          <w:sz w:val="28"/>
          <w:szCs w:val="28"/>
          <w:vertAlign w:val="superscript"/>
          <w:rtl/>
        </w:rPr>
        <w:t>)</w:t>
      </w:r>
      <w:r w:rsidRPr="00F61148">
        <w:rPr>
          <w:rFonts w:eastAsia="Times New Roman" w:cstheme="minorHAnsi"/>
          <w:sz w:val="28"/>
          <w:szCs w:val="28"/>
          <w:rtl/>
        </w:rPr>
        <w:t>.</w:t>
      </w:r>
      <w:r w:rsidRPr="008A6087">
        <w:rPr>
          <w:rFonts w:eastAsia="Times New Roman" w:cstheme="minorHAnsi"/>
          <w:sz w:val="28"/>
          <w:szCs w:val="28"/>
          <w:rtl/>
        </w:rPr>
        <w:t xml:space="preserve"> </w:t>
      </w:r>
    </w:p>
    <w:p w14:paraId="41466571" w14:textId="7A34A3CC" w:rsidR="008A6087" w:rsidRPr="003C6BF3" w:rsidRDefault="008A6087" w:rsidP="00F61148">
      <w:pPr>
        <w:widowControl w:val="0"/>
        <w:bidi/>
        <w:spacing w:before="120" w:after="0" w:line="276" w:lineRule="auto"/>
        <w:jc w:val="center"/>
        <w:rPr>
          <w:rFonts w:eastAsia="Times New Roman" w:cstheme="minorHAnsi"/>
          <w:rtl/>
        </w:rPr>
      </w:pPr>
      <w:r w:rsidRPr="003C6BF3">
        <w:rPr>
          <w:rFonts w:eastAsia="Times New Roman" w:cstheme="minorHAnsi"/>
          <w:rtl/>
        </w:rPr>
        <w:t xml:space="preserve">جدول رقم (1): توقّعات المؤشرات الاقتصادية خلال </w:t>
      </w:r>
      <w:r w:rsidR="00F61148" w:rsidRPr="003C6BF3">
        <w:rPr>
          <w:rFonts w:eastAsia="Times New Roman" w:cstheme="minorHAnsi" w:hint="cs"/>
          <w:rtl/>
        </w:rPr>
        <w:t xml:space="preserve">الفترة </w:t>
      </w:r>
      <w:r w:rsidR="00F61148" w:rsidRPr="003C6BF3">
        <w:rPr>
          <w:rFonts w:eastAsia="Times New Roman" w:cstheme="minorHAnsi"/>
        </w:rPr>
        <w:t>(</w:t>
      </w:r>
      <w:r w:rsidRPr="003C6BF3">
        <w:rPr>
          <w:rFonts w:eastAsia="Times New Roman" w:cstheme="minorHAnsi"/>
        </w:rPr>
        <w:t>2025–2027)</w:t>
      </w:r>
    </w:p>
    <w:tbl>
      <w:tblPr>
        <w:tblW w:w="935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5"/>
        <w:gridCol w:w="2289"/>
        <w:gridCol w:w="1543"/>
        <w:gridCol w:w="2108"/>
      </w:tblGrid>
      <w:tr w:rsidR="008A6087" w:rsidRPr="00F61148" w14:paraId="76665191" w14:textId="77777777" w:rsidTr="003C6BF3">
        <w:trPr>
          <w:tblHeader/>
          <w:tblCellSpacing w:w="15" w:type="dxa"/>
          <w:jc w:val="center"/>
        </w:trPr>
        <w:tc>
          <w:tcPr>
            <w:tcW w:w="3370" w:type="dxa"/>
            <w:shd w:val="clear" w:color="auto" w:fill="D9D9D9" w:themeFill="background1" w:themeFillShade="D9"/>
            <w:tcMar>
              <w:top w:w="0" w:type="dxa"/>
              <w:bottom w:w="0" w:type="dxa"/>
            </w:tcMar>
            <w:vAlign w:val="center"/>
          </w:tcPr>
          <w:p w14:paraId="44AE7877" w14:textId="6FC3C8B1" w:rsidR="008A6087" w:rsidRPr="00F61148" w:rsidRDefault="00F61148" w:rsidP="003C6BF3">
            <w:pPr>
              <w:widowControl w:val="0"/>
              <w:bidi/>
              <w:spacing w:after="0" w:line="216" w:lineRule="auto"/>
              <w:jc w:val="center"/>
              <w:rPr>
                <w:rFonts w:eastAsia="Times New Roman" w:cstheme="minorHAnsi"/>
                <w:b/>
                <w:bCs/>
                <w:color w:val="000000" w:themeColor="text1"/>
                <w:rtl/>
              </w:rPr>
            </w:pPr>
            <w:r w:rsidRPr="00F61148">
              <w:rPr>
                <w:rFonts w:eastAsia="Times New Roman" w:cstheme="minorHAnsi"/>
                <w:b/>
                <w:bCs/>
                <w:color w:val="000000" w:themeColor="text1"/>
                <w:rtl/>
              </w:rPr>
              <w:t>ملاحظة /</w:t>
            </w:r>
            <w:r w:rsidR="008A6087" w:rsidRPr="00F61148">
              <w:rPr>
                <w:rFonts w:eastAsia="Times New Roman" w:cstheme="minorHAnsi"/>
                <w:b/>
                <w:bCs/>
                <w:color w:val="000000" w:themeColor="text1"/>
                <w:rtl/>
              </w:rPr>
              <w:t>توقع 2025–2027</w:t>
            </w:r>
          </w:p>
        </w:tc>
        <w:tc>
          <w:tcPr>
            <w:tcW w:w="2259" w:type="dxa"/>
            <w:shd w:val="clear" w:color="auto" w:fill="D9D9D9" w:themeFill="background1" w:themeFillShade="D9"/>
            <w:tcMar>
              <w:top w:w="0" w:type="dxa"/>
              <w:bottom w:w="0" w:type="dxa"/>
            </w:tcMar>
            <w:vAlign w:val="center"/>
          </w:tcPr>
          <w:p w14:paraId="745053F4" w14:textId="77777777" w:rsidR="008A6087" w:rsidRPr="00F61148" w:rsidRDefault="008A6087" w:rsidP="003C6BF3">
            <w:pPr>
              <w:widowControl w:val="0"/>
              <w:bidi/>
              <w:spacing w:after="0" w:line="216" w:lineRule="auto"/>
              <w:jc w:val="center"/>
              <w:rPr>
                <w:rFonts w:eastAsia="Times New Roman" w:cstheme="minorHAnsi"/>
                <w:b/>
                <w:bCs/>
                <w:color w:val="000000" w:themeColor="text1"/>
              </w:rPr>
            </w:pPr>
            <w:r w:rsidRPr="00F61148">
              <w:rPr>
                <w:rFonts w:eastAsia="Times New Roman" w:cstheme="minorHAnsi"/>
                <w:b/>
                <w:bCs/>
                <w:color w:val="000000" w:themeColor="text1"/>
              </w:rPr>
              <w:t>2024</w:t>
            </w:r>
          </w:p>
        </w:tc>
        <w:tc>
          <w:tcPr>
            <w:tcW w:w="1513" w:type="dxa"/>
            <w:shd w:val="clear" w:color="auto" w:fill="D9D9D9" w:themeFill="background1" w:themeFillShade="D9"/>
            <w:tcMar>
              <w:top w:w="0" w:type="dxa"/>
              <w:bottom w:w="0" w:type="dxa"/>
            </w:tcMar>
            <w:vAlign w:val="center"/>
            <w:hideMark/>
          </w:tcPr>
          <w:p w14:paraId="48B1B8F7" w14:textId="77777777" w:rsidR="008A6087" w:rsidRPr="00F61148" w:rsidRDefault="008A6087" w:rsidP="003C6BF3">
            <w:pPr>
              <w:widowControl w:val="0"/>
              <w:bidi/>
              <w:spacing w:after="0" w:line="216" w:lineRule="auto"/>
              <w:jc w:val="center"/>
              <w:rPr>
                <w:rFonts w:eastAsia="Times New Roman" w:cstheme="minorHAnsi"/>
                <w:b/>
                <w:bCs/>
                <w:color w:val="000000" w:themeColor="text1"/>
              </w:rPr>
            </w:pPr>
            <w:r w:rsidRPr="00F61148">
              <w:rPr>
                <w:rFonts w:eastAsia="Times New Roman" w:cstheme="minorHAnsi"/>
                <w:b/>
                <w:bCs/>
                <w:color w:val="000000" w:themeColor="text1"/>
              </w:rPr>
              <w:t>2023</w:t>
            </w:r>
          </w:p>
        </w:tc>
        <w:tc>
          <w:tcPr>
            <w:tcW w:w="2063" w:type="dxa"/>
            <w:shd w:val="clear" w:color="auto" w:fill="D9D9D9" w:themeFill="background1" w:themeFillShade="D9"/>
            <w:tcMar>
              <w:top w:w="0" w:type="dxa"/>
              <w:bottom w:w="0" w:type="dxa"/>
            </w:tcMar>
            <w:vAlign w:val="center"/>
          </w:tcPr>
          <w:p w14:paraId="6511C959" w14:textId="5D451840" w:rsidR="008A6087" w:rsidRPr="00F61148" w:rsidRDefault="00F61148" w:rsidP="003C6BF3">
            <w:pPr>
              <w:widowControl w:val="0"/>
              <w:bidi/>
              <w:spacing w:after="0" w:line="216" w:lineRule="auto"/>
              <w:jc w:val="center"/>
              <w:rPr>
                <w:rFonts w:eastAsia="Times New Roman" w:cstheme="minorHAnsi"/>
                <w:b/>
                <w:bCs/>
                <w:color w:val="000000" w:themeColor="text1"/>
                <w:rtl/>
              </w:rPr>
            </w:pPr>
            <w:r w:rsidRPr="00F61148">
              <w:rPr>
                <w:rFonts w:eastAsia="Times New Roman" w:cstheme="minorHAnsi"/>
                <w:b/>
                <w:bCs/>
                <w:color w:val="000000" w:themeColor="text1"/>
                <w:rtl/>
              </w:rPr>
              <w:t>المؤشر /</w:t>
            </w:r>
            <w:r w:rsidR="008A6087" w:rsidRPr="00F61148">
              <w:rPr>
                <w:rFonts w:eastAsia="Times New Roman" w:cstheme="minorHAnsi"/>
                <w:b/>
                <w:bCs/>
                <w:color w:val="000000" w:themeColor="text1"/>
                <w:rtl/>
              </w:rPr>
              <w:t>الهدف</w:t>
            </w:r>
          </w:p>
        </w:tc>
      </w:tr>
      <w:tr w:rsidR="008A6087" w:rsidRPr="00F61148" w14:paraId="35374B74" w14:textId="77777777" w:rsidTr="003C6BF3">
        <w:trPr>
          <w:tblCellSpacing w:w="15" w:type="dxa"/>
          <w:jc w:val="center"/>
        </w:trPr>
        <w:tc>
          <w:tcPr>
            <w:tcW w:w="3370" w:type="dxa"/>
            <w:tcMar>
              <w:top w:w="0" w:type="dxa"/>
              <w:bottom w:w="0" w:type="dxa"/>
            </w:tcMar>
            <w:vAlign w:val="center"/>
          </w:tcPr>
          <w:p w14:paraId="4E5419A4" w14:textId="257DF211"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 xml:space="preserve">توجّه نحو ~5% على المدى المتوسط شرط تحسن الأمن </w:t>
            </w:r>
            <w:r w:rsidR="00F61148" w:rsidRPr="00F61148">
              <w:rPr>
                <w:rFonts w:eastAsia="Times New Roman" w:cstheme="minorHAnsi" w:hint="cs"/>
                <w:color w:val="000000" w:themeColor="text1"/>
                <w:rtl/>
              </w:rPr>
              <w:t xml:space="preserve">والطاقة </w:t>
            </w:r>
            <w:r w:rsidR="00F61148" w:rsidRPr="00F61148">
              <w:rPr>
                <w:rFonts w:eastAsia="Times New Roman" w:cstheme="minorHAnsi"/>
                <w:color w:val="000000" w:themeColor="text1"/>
              </w:rPr>
              <w:t>(</w:t>
            </w:r>
            <w:hyperlink r:id="rId8" w:tooltip="Burkina Faso Overview: Development news, research, data | World Bank" w:history="1">
              <w:r w:rsidRPr="00F61148">
                <w:rPr>
                  <w:rFonts w:eastAsia="Times New Roman" w:cstheme="minorHAnsi"/>
                  <w:color w:val="000000" w:themeColor="text1"/>
                </w:rPr>
                <w:t>worldbank.org</w:t>
              </w:r>
            </w:hyperlink>
            <w:r w:rsidRPr="00F61148">
              <w:rPr>
                <w:rFonts w:eastAsia="Times New Roman" w:cstheme="minorHAnsi"/>
                <w:color w:val="000000" w:themeColor="text1"/>
              </w:rPr>
              <w:t>)</w:t>
            </w:r>
          </w:p>
        </w:tc>
        <w:tc>
          <w:tcPr>
            <w:tcW w:w="2259" w:type="dxa"/>
            <w:tcMar>
              <w:top w:w="0" w:type="dxa"/>
              <w:bottom w:w="0" w:type="dxa"/>
            </w:tcMar>
            <w:vAlign w:val="center"/>
          </w:tcPr>
          <w:p w14:paraId="0B688D0F"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4.9%</w:t>
            </w:r>
          </w:p>
          <w:p w14:paraId="44F8422E"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w:t>
            </w:r>
            <w:hyperlink r:id="rId9" w:tooltip="Burkina Faso Economic Update: Energy for Economic Growth" w:history="1">
              <w:r w:rsidRPr="00F61148">
                <w:rPr>
                  <w:rFonts w:eastAsia="Times New Roman" w:cstheme="minorHAnsi"/>
                  <w:color w:val="000000" w:themeColor="text1"/>
                </w:rPr>
                <w:t>worldbank.org</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030FAE5D"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3.0%</w:t>
            </w:r>
          </w:p>
        </w:tc>
        <w:tc>
          <w:tcPr>
            <w:tcW w:w="2063" w:type="dxa"/>
            <w:tcMar>
              <w:top w:w="0" w:type="dxa"/>
              <w:bottom w:w="0" w:type="dxa"/>
            </w:tcMar>
            <w:vAlign w:val="center"/>
          </w:tcPr>
          <w:p w14:paraId="0BA0DC7D"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نمو الناتج المحلي الإجمالي</w:t>
            </w:r>
            <w:r w:rsidRPr="00F61148">
              <w:rPr>
                <w:rFonts w:eastAsia="Times New Roman" w:cstheme="minorHAnsi"/>
                <w:color w:val="000000" w:themeColor="text1"/>
              </w:rPr>
              <w:t xml:space="preserve"> (GDP growth)</w:t>
            </w:r>
          </w:p>
        </w:tc>
      </w:tr>
      <w:tr w:rsidR="008A6087" w:rsidRPr="00F61148" w14:paraId="75728393" w14:textId="77777777" w:rsidTr="003C6BF3">
        <w:trPr>
          <w:tblCellSpacing w:w="15" w:type="dxa"/>
          <w:jc w:val="center"/>
        </w:trPr>
        <w:tc>
          <w:tcPr>
            <w:tcW w:w="3370" w:type="dxa"/>
            <w:tcMar>
              <w:top w:w="0" w:type="dxa"/>
              <w:bottom w:w="0" w:type="dxa"/>
            </w:tcMar>
            <w:vAlign w:val="center"/>
          </w:tcPr>
          <w:p w14:paraId="255679C6"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لدى الحكومة خطط استراتيجية للتحسين</w:t>
            </w:r>
          </w:p>
        </w:tc>
        <w:tc>
          <w:tcPr>
            <w:tcW w:w="2259" w:type="dxa"/>
            <w:tcMar>
              <w:top w:w="0" w:type="dxa"/>
              <w:bottom w:w="0" w:type="dxa"/>
            </w:tcMar>
            <w:vAlign w:val="center"/>
          </w:tcPr>
          <w:p w14:paraId="018A66F4"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2.5%</w:t>
            </w:r>
          </w:p>
          <w:p w14:paraId="359C5B72"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Pr>
              <w:t>(</w:t>
            </w:r>
            <w:hyperlink r:id="rId10" w:tooltip="Burkina Faso Economic Update: Energy for Economic Growth" w:history="1">
              <w:r w:rsidRPr="00F61148">
                <w:rPr>
                  <w:rFonts w:eastAsia="Times New Roman" w:cstheme="minorHAnsi"/>
                  <w:color w:val="000000" w:themeColor="text1"/>
                </w:rPr>
                <w:t>worldbank.org</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4A6CFA78"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0.7%</w:t>
            </w:r>
          </w:p>
        </w:tc>
        <w:tc>
          <w:tcPr>
            <w:tcW w:w="2063" w:type="dxa"/>
            <w:tcMar>
              <w:top w:w="0" w:type="dxa"/>
              <w:bottom w:w="0" w:type="dxa"/>
            </w:tcMar>
            <w:vAlign w:val="center"/>
          </w:tcPr>
          <w:p w14:paraId="51D1B751" w14:textId="6E10289A"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نمو</w:t>
            </w:r>
            <w:r w:rsidRPr="00F61148">
              <w:rPr>
                <w:rFonts w:eastAsia="Times New Roman" w:cstheme="minorHAnsi"/>
                <w:color w:val="000000" w:themeColor="text1"/>
              </w:rPr>
              <w:t xml:space="preserve"> GDP </w:t>
            </w:r>
            <w:r w:rsidRPr="00F61148">
              <w:rPr>
                <w:rFonts w:eastAsia="Times New Roman" w:cstheme="minorHAnsi"/>
                <w:color w:val="000000" w:themeColor="text1"/>
                <w:rtl/>
              </w:rPr>
              <w:t>للفرد</w:t>
            </w:r>
            <w:r w:rsidR="003C6BF3">
              <w:rPr>
                <w:rFonts w:eastAsia="Times New Roman" w:cstheme="minorHAnsi"/>
                <w:color w:val="000000" w:themeColor="text1"/>
                <w:rtl/>
              </w:rPr>
              <w:br/>
            </w:r>
            <w:r w:rsidRPr="00F61148">
              <w:rPr>
                <w:rFonts w:eastAsia="Times New Roman" w:cstheme="minorHAnsi"/>
                <w:color w:val="000000" w:themeColor="text1"/>
              </w:rPr>
              <w:t xml:space="preserve"> (Per capita growth)</w:t>
            </w:r>
          </w:p>
        </w:tc>
      </w:tr>
      <w:tr w:rsidR="008A6087" w:rsidRPr="00F61148" w14:paraId="627D0308" w14:textId="77777777" w:rsidTr="003C6BF3">
        <w:trPr>
          <w:tblCellSpacing w:w="15" w:type="dxa"/>
          <w:jc w:val="center"/>
        </w:trPr>
        <w:tc>
          <w:tcPr>
            <w:tcW w:w="3370" w:type="dxa"/>
            <w:tcMar>
              <w:top w:w="0" w:type="dxa"/>
              <w:bottom w:w="0" w:type="dxa"/>
            </w:tcMar>
            <w:vAlign w:val="center"/>
          </w:tcPr>
          <w:p w14:paraId="452EA6D9" w14:textId="43F2ED43"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 xml:space="preserve">من المتوقع أن يتراجع تدريجياً باتجاه أهداف </w:t>
            </w:r>
            <w:r w:rsidR="00F61148" w:rsidRPr="00F61148">
              <w:rPr>
                <w:rFonts w:eastAsia="Times New Roman" w:cstheme="minorHAnsi" w:hint="cs"/>
                <w:color w:val="000000" w:themeColor="text1"/>
                <w:rtl/>
              </w:rPr>
              <w:t xml:space="preserve">منطقة </w:t>
            </w:r>
            <w:r w:rsidR="00F61148" w:rsidRPr="00F61148">
              <w:rPr>
                <w:rFonts w:eastAsia="Times New Roman" w:cstheme="minorHAnsi"/>
                <w:color w:val="000000" w:themeColor="text1"/>
              </w:rPr>
              <w:t>WAEMU</w:t>
            </w:r>
            <w:r w:rsidRPr="00F61148">
              <w:rPr>
                <w:rFonts w:eastAsia="Times New Roman" w:cstheme="minorHAnsi"/>
                <w:color w:val="000000" w:themeColor="text1"/>
              </w:rPr>
              <w:t xml:space="preserve"> (</w:t>
            </w:r>
            <w:hyperlink r:id="rId11" w:tooltip="Burkina Faso sees economic growth amid challenges: World Bank report | Globe Banner" w:history="1">
              <w:r w:rsidRPr="00F61148">
                <w:rPr>
                  <w:rFonts w:eastAsia="Times New Roman" w:cstheme="minorHAnsi"/>
                  <w:color w:val="000000" w:themeColor="text1"/>
                </w:rPr>
                <w:t>globebanner.com</w:t>
              </w:r>
            </w:hyperlink>
            <w:r w:rsidRPr="00F61148">
              <w:rPr>
                <w:rFonts w:eastAsia="Times New Roman" w:cstheme="minorHAnsi"/>
                <w:color w:val="000000" w:themeColor="text1"/>
              </w:rPr>
              <w:t>)</w:t>
            </w:r>
          </w:p>
        </w:tc>
        <w:tc>
          <w:tcPr>
            <w:tcW w:w="2259" w:type="dxa"/>
            <w:tcMar>
              <w:top w:w="0" w:type="dxa"/>
              <w:bottom w:w="0" w:type="dxa"/>
            </w:tcMar>
            <w:vAlign w:val="center"/>
          </w:tcPr>
          <w:p w14:paraId="29C3A3D5"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4.2% (</w:t>
            </w:r>
            <w:hyperlink r:id="rId12" w:tooltip="Economic Growth – World Bank reports improvement in 2024..." w:history="1">
              <w:r w:rsidRPr="00F61148">
                <w:rPr>
                  <w:rFonts w:eastAsia="Times New Roman" w:cstheme="minorHAnsi"/>
                  <w:color w:val="000000" w:themeColor="text1"/>
                </w:rPr>
                <w:t>sahellibertynews.com</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5170E36A"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0.7%</w:t>
            </w:r>
          </w:p>
        </w:tc>
        <w:tc>
          <w:tcPr>
            <w:tcW w:w="2063" w:type="dxa"/>
            <w:tcMar>
              <w:top w:w="0" w:type="dxa"/>
              <w:bottom w:w="0" w:type="dxa"/>
            </w:tcMar>
            <w:vAlign w:val="center"/>
          </w:tcPr>
          <w:p w14:paraId="72D14CD2" w14:textId="5707F3C2"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 xml:space="preserve">معدل </w:t>
            </w:r>
            <w:r w:rsidR="00F61148" w:rsidRPr="00F61148">
              <w:rPr>
                <w:rFonts w:eastAsia="Times New Roman" w:cstheme="minorHAnsi" w:hint="cs"/>
                <w:color w:val="000000" w:themeColor="text1"/>
                <w:rtl/>
              </w:rPr>
              <w:t xml:space="preserve">التضخم </w:t>
            </w:r>
            <w:r w:rsidR="00F61148" w:rsidRPr="00F61148">
              <w:rPr>
                <w:rFonts w:eastAsia="Times New Roman" w:cstheme="minorHAnsi"/>
                <w:color w:val="000000" w:themeColor="text1"/>
              </w:rPr>
              <w:t>(</w:t>
            </w:r>
            <w:r w:rsidRPr="00F61148">
              <w:rPr>
                <w:rFonts w:eastAsia="Times New Roman" w:cstheme="minorHAnsi"/>
                <w:color w:val="000000" w:themeColor="text1"/>
              </w:rPr>
              <w:t>CPI)</w:t>
            </w:r>
          </w:p>
        </w:tc>
      </w:tr>
      <w:tr w:rsidR="008A6087" w:rsidRPr="00F61148" w14:paraId="26AF6994" w14:textId="77777777" w:rsidTr="003C6BF3">
        <w:trPr>
          <w:tblCellSpacing w:w="15" w:type="dxa"/>
          <w:jc w:val="center"/>
        </w:trPr>
        <w:tc>
          <w:tcPr>
            <w:tcW w:w="3370" w:type="dxa"/>
            <w:tcMar>
              <w:top w:w="0" w:type="dxa"/>
              <w:bottom w:w="0" w:type="dxa"/>
            </w:tcMar>
            <w:vAlign w:val="center"/>
          </w:tcPr>
          <w:p w14:paraId="70EA35BA"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تراجع متوقع بمعدل ~1 نقطة مئوية سنوياً مع استمرار السياسات التنموية</w:t>
            </w:r>
            <w:r w:rsidRPr="00F61148">
              <w:rPr>
                <w:rFonts w:eastAsia="Times New Roman" w:cstheme="minorHAnsi"/>
                <w:color w:val="000000" w:themeColor="text1"/>
              </w:rPr>
              <w:t xml:space="preserve"> (</w:t>
            </w:r>
            <w:hyperlink r:id="rId13" w:tooltip="Burkina Faso sees economic growth amid challenges: World Bank report | Globe Banner" w:history="1">
              <w:r w:rsidRPr="00F61148">
                <w:rPr>
                  <w:rFonts w:eastAsia="Times New Roman" w:cstheme="minorHAnsi"/>
                  <w:color w:val="000000" w:themeColor="text1"/>
                </w:rPr>
                <w:t>globebanner.com</w:t>
              </w:r>
            </w:hyperlink>
            <w:r w:rsidRPr="00F61148">
              <w:rPr>
                <w:rFonts w:eastAsia="Times New Roman" w:cstheme="minorHAnsi"/>
                <w:color w:val="000000" w:themeColor="text1"/>
              </w:rPr>
              <w:t>)</w:t>
            </w:r>
          </w:p>
        </w:tc>
        <w:tc>
          <w:tcPr>
            <w:tcW w:w="2259" w:type="dxa"/>
            <w:tcMar>
              <w:top w:w="0" w:type="dxa"/>
              <w:bottom w:w="0" w:type="dxa"/>
            </w:tcMar>
            <w:vAlign w:val="center"/>
          </w:tcPr>
          <w:p w14:paraId="641C0905"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Pr>
              <w:t>23.2%</w:t>
            </w:r>
          </w:p>
          <w:p w14:paraId="2292E6C0"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Pr>
              <w:t>(</w:t>
            </w:r>
            <w:hyperlink r:id="rId14" w:tooltip="Burkina Faso Economic Update: Energy for Economic Growth – World Bank – sdgtalks.ai" w:history="1">
              <w:r w:rsidRPr="00F61148">
                <w:rPr>
                  <w:rFonts w:eastAsia="Times New Roman" w:cstheme="minorHAnsi"/>
                  <w:color w:val="000000" w:themeColor="text1"/>
                </w:rPr>
                <w:t>news.sdgtalks.ai</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78AB16BC"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 xml:space="preserve">≈ 26-27% </w:t>
            </w:r>
            <w:r w:rsidRPr="00F61148">
              <w:rPr>
                <w:rFonts w:eastAsia="Times New Roman" w:cstheme="minorHAnsi"/>
                <w:color w:val="000000" w:themeColor="text1"/>
                <w:rtl/>
              </w:rPr>
              <w:t>تقديري</w:t>
            </w:r>
          </w:p>
        </w:tc>
        <w:tc>
          <w:tcPr>
            <w:tcW w:w="2063" w:type="dxa"/>
            <w:tcMar>
              <w:top w:w="0" w:type="dxa"/>
              <w:bottom w:w="0" w:type="dxa"/>
            </w:tcMar>
            <w:vAlign w:val="center"/>
          </w:tcPr>
          <w:p w14:paraId="569412F8" w14:textId="09899EF8"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 xml:space="preserve">معدل الفقر </w:t>
            </w:r>
            <w:r w:rsidR="00F61148" w:rsidRPr="00F61148">
              <w:rPr>
                <w:rFonts w:eastAsia="Times New Roman" w:cstheme="minorHAnsi" w:hint="cs"/>
                <w:color w:val="000000" w:themeColor="text1"/>
                <w:rtl/>
              </w:rPr>
              <w:t xml:space="preserve">المدقع </w:t>
            </w:r>
            <w:r w:rsidR="00F61148" w:rsidRPr="00F61148">
              <w:rPr>
                <w:rFonts w:eastAsia="Times New Roman" w:cstheme="minorHAnsi"/>
                <w:color w:val="000000" w:themeColor="text1"/>
              </w:rPr>
              <w:t>(</w:t>
            </w:r>
            <w:r w:rsidRPr="00F61148">
              <w:rPr>
                <w:rFonts w:eastAsia="Times New Roman" w:cstheme="minorHAnsi"/>
                <w:color w:val="000000" w:themeColor="text1"/>
              </w:rPr>
              <w:t>Extreme</w:t>
            </w:r>
          </w:p>
          <w:p w14:paraId="09A8AADC" w14:textId="146973D8"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Pr>
              <w:t>poverty)</w:t>
            </w:r>
          </w:p>
        </w:tc>
      </w:tr>
      <w:tr w:rsidR="008A6087" w:rsidRPr="00F61148" w14:paraId="14B34F55" w14:textId="77777777" w:rsidTr="003C6BF3">
        <w:trPr>
          <w:tblCellSpacing w:w="15" w:type="dxa"/>
          <w:jc w:val="center"/>
        </w:trPr>
        <w:tc>
          <w:tcPr>
            <w:tcW w:w="3370" w:type="dxa"/>
            <w:tcMar>
              <w:top w:w="0" w:type="dxa"/>
              <w:bottom w:w="0" w:type="dxa"/>
            </w:tcMar>
            <w:vAlign w:val="center"/>
          </w:tcPr>
          <w:p w14:paraId="32721A53"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احتمال انخفاضه إلى ~4.7% في 2025 مع استقرار الإيرادات وخفض النفقات</w:t>
            </w:r>
            <w:r w:rsidRPr="00F61148">
              <w:rPr>
                <w:rFonts w:eastAsia="Times New Roman" w:cstheme="minorHAnsi"/>
                <w:color w:val="000000" w:themeColor="text1"/>
              </w:rPr>
              <w:t xml:space="preserve"> (</w:t>
            </w:r>
            <w:hyperlink r:id="rId15" w:tooltip="Burkina Faso Overview: Development news, research, data | World Bank" w:history="1">
              <w:r w:rsidRPr="00F61148">
                <w:rPr>
                  <w:rFonts w:eastAsia="Times New Roman" w:cstheme="minorHAnsi"/>
                  <w:color w:val="000000" w:themeColor="text1"/>
                </w:rPr>
                <w:t>worldbank.org</w:t>
              </w:r>
            </w:hyperlink>
            <w:r w:rsidRPr="00F61148">
              <w:rPr>
                <w:rFonts w:eastAsia="Times New Roman" w:cstheme="minorHAnsi"/>
                <w:color w:val="000000" w:themeColor="text1"/>
              </w:rPr>
              <w:t>)</w:t>
            </w:r>
          </w:p>
        </w:tc>
        <w:tc>
          <w:tcPr>
            <w:tcW w:w="2259" w:type="dxa"/>
            <w:tcMar>
              <w:top w:w="0" w:type="dxa"/>
              <w:bottom w:w="0" w:type="dxa"/>
            </w:tcMar>
            <w:vAlign w:val="center"/>
          </w:tcPr>
          <w:p w14:paraId="5E68A789"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~5.6% (</w:t>
            </w:r>
            <w:hyperlink r:id="rId16" w:tooltip="Economic Growth – World Bank reports improvement in 2024..." w:history="1">
              <w:r w:rsidRPr="00F61148">
                <w:rPr>
                  <w:rFonts w:eastAsia="Times New Roman" w:cstheme="minorHAnsi"/>
                  <w:color w:val="000000" w:themeColor="text1"/>
                </w:rPr>
                <w:t>sahellibertynews.com</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6FF01440" w14:textId="77777777"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Pr>
              <w:t>~6.5%</w:t>
            </w:r>
          </w:p>
        </w:tc>
        <w:tc>
          <w:tcPr>
            <w:tcW w:w="2063" w:type="dxa"/>
            <w:tcMar>
              <w:top w:w="0" w:type="dxa"/>
              <w:bottom w:w="0" w:type="dxa"/>
            </w:tcMar>
            <w:vAlign w:val="center"/>
          </w:tcPr>
          <w:p w14:paraId="6845C126"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العجز المالي من الناتج</w:t>
            </w:r>
          </w:p>
          <w:p w14:paraId="570FD034" w14:textId="2C8DE456"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Pr>
              <w:t>(Fiscal deficit as % of GDP)</w:t>
            </w:r>
          </w:p>
        </w:tc>
      </w:tr>
      <w:tr w:rsidR="008A6087" w:rsidRPr="00F61148" w14:paraId="59E5E1E9" w14:textId="77777777" w:rsidTr="003C6BF3">
        <w:trPr>
          <w:tblCellSpacing w:w="15" w:type="dxa"/>
          <w:jc w:val="center"/>
        </w:trPr>
        <w:tc>
          <w:tcPr>
            <w:tcW w:w="3370" w:type="dxa"/>
            <w:tcMar>
              <w:top w:w="0" w:type="dxa"/>
              <w:bottom w:w="0" w:type="dxa"/>
            </w:tcMar>
            <w:vAlign w:val="center"/>
          </w:tcPr>
          <w:p w14:paraId="3DF72DB2"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إصلاحات في قطاع الطاقة مطلوبة، مع طموحات لتوسيع الطاقة المتجددة</w:t>
            </w:r>
            <w:r w:rsidRPr="00F61148">
              <w:rPr>
                <w:rFonts w:eastAsia="Times New Roman" w:cstheme="minorHAnsi"/>
                <w:color w:val="000000" w:themeColor="text1"/>
              </w:rPr>
              <w:t xml:space="preserve"> (</w:t>
            </w:r>
            <w:hyperlink r:id="rId17" w:tooltip="Burkina Faso Economic Update: Energy for Economic Growth" w:history="1">
              <w:r w:rsidRPr="00F61148">
                <w:rPr>
                  <w:rFonts w:eastAsia="Times New Roman" w:cstheme="minorHAnsi"/>
                  <w:color w:val="000000" w:themeColor="text1"/>
                </w:rPr>
                <w:t>africaenergymag.com</w:t>
              </w:r>
            </w:hyperlink>
            <w:r w:rsidRPr="00F61148">
              <w:rPr>
                <w:rFonts w:eastAsia="Times New Roman" w:cstheme="minorHAnsi"/>
                <w:color w:val="000000" w:themeColor="text1"/>
              </w:rPr>
              <w:t>)</w:t>
            </w:r>
          </w:p>
        </w:tc>
        <w:tc>
          <w:tcPr>
            <w:tcW w:w="2259" w:type="dxa"/>
            <w:tcMar>
              <w:top w:w="0" w:type="dxa"/>
              <w:bottom w:w="0" w:type="dxa"/>
            </w:tcMar>
            <w:vAlign w:val="center"/>
          </w:tcPr>
          <w:p w14:paraId="4EA0D9E2" w14:textId="78235316"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 xml:space="preserve">لا تحسن جوهري </w:t>
            </w:r>
            <w:r w:rsidR="00971078" w:rsidRPr="00F61148">
              <w:rPr>
                <w:rFonts w:eastAsia="Times New Roman" w:cstheme="minorHAnsi" w:hint="cs"/>
                <w:color w:val="000000" w:themeColor="text1"/>
                <w:rtl/>
              </w:rPr>
              <w:t>-ما</w:t>
            </w:r>
            <w:r w:rsidRPr="00F61148">
              <w:rPr>
                <w:rFonts w:eastAsia="Times New Roman" w:cstheme="minorHAnsi"/>
                <w:color w:val="000000" w:themeColor="text1"/>
                <w:rtl/>
              </w:rPr>
              <w:t xml:space="preserve"> زال دون المتوسط الإقليمي</w:t>
            </w:r>
            <w:r w:rsidRPr="00F61148">
              <w:rPr>
                <w:rFonts w:eastAsia="Times New Roman" w:cstheme="minorHAnsi"/>
                <w:color w:val="000000" w:themeColor="text1"/>
              </w:rPr>
              <w:t xml:space="preserve"> (</w:t>
            </w:r>
            <w:hyperlink r:id="rId18" w:tooltip="Burkina Faso Economic Update: Energy for Economic Growth" w:history="1">
              <w:r w:rsidRPr="00F61148">
                <w:rPr>
                  <w:rFonts w:eastAsia="Times New Roman" w:cstheme="minorHAnsi"/>
                  <w:color w:val="000000" w:themeColor="text1"/>
                </w:rPr>
                <w:t>africaenergymag.com</w:t>
              </w:r>
            </w:hyperlink>
            <w:r w:rsidRPr="00F61148">
              <w:rPr>
                <w:rFonts w:eastAsia="Times New Roman" w:cstheme="minorHAnsi"/>
                <w:color w:val="000000" w:themeColor="text1"/>
              </w:rPr>
              <w:t>)</w:t>
            </w:r>
          </w:p>
        </w:tc>
        <w:tc>
          <w:tcPr>
            <w:tcW w:w="1513" w:type="dxa"/>
            <w:tcMar>
              <w:top w:w="0" w:type="dxa"/>
              <w:bottom w:w="0" w:type="dxa"/>
            </w:tcMar>
            <w:vAlign w:val="center"/>
            <w:hideMark/>
          </w:tcPr>
          <w:p w14:paraId="0BD3933D" w14:textId="7CF27B8D" w:rsidR="008A6087" w:rsidRPr="00F61148" w:rsidRDefault="008A6087" w:rsidP="003C6BF3">
            <w:pPr>
              <w:widowControl w:val="0"/>
              <w:bidi/>
              <w:spacing w:after="0" w:line="216" w:lineRule="auto"/>
              <w:jc w:val="center"/>
              <w:rPr>
                <w:rFonts w:eastAsia="Times New Roman" w:cstheme="minorHAnsi"/>
                <w:color w:val="000000" w:themeColor="text1"/>
              </w:rPr>
            </w:pPr>
            <w:r w:rsidRPr="00F61148">
              <w:rPr>
                <w:rFonts w:eastAsia="Times New Roman" w:cstheme="minorHAnsi"/>
                <w:color w:val="000000" w:themeColor="text1"/>
                <w:rtl/>
              </w:rPr>
              <w:t xml:space="preserve">منخفض جداً </w:t>
            </w:r>
            <w:r w:rsidR="003C6BF3">
              <w:rPr>
                <w:rFonts w:eastAsia="Times New Roman" w:cstheme="minorHAnsi"/>
                <w:color w:val="000000" w:themeColor="text1"/>
                <w:rtl/>
              </w:rPr>
              <w:br/>
            </w:r>
            <w:r w:rsidRPr="00F61148">
              <w:rPr>
                <w:rFonts w:eastAsia="Times New Roman" w:cstheme="minorHAnsi"/>
                <w:color w:val="000000" w:themeColor="text1"/>
                <w:rtl/>
              </w:rPr>
              <w:t>(~ 19% وفق بعض التقديرات)</w:t>
            </w:r>
          </w:p>
        </w:tc>
        <w:tc>
          <w:tcPr>
            <w:tcW w:w="2063" w:type="dxa"/>
            <w:tcMar>
              <w:top w:w="0" w:type="dxa"/>
              <w:bottom w:w="0" w:type="dxa"/>
            </w:tcMar>
            <w:vAlign w:val="center"/>
          </w:tcPr>
          <w:p w14:paraId="4EC4405C" w14:textId="77777777" w:rsidR="008A6087" w:rsidRPr="00F61148" w:rsidRDefault="008A6087" w:rsidP="003C6BF3">
            <w:pPr>
              <w:widowControl w:val="0"/>
              <w:bidi/>
              <w:spacing w:after="0" w:line="216" w:lineRule="auto"/>
              <w:jc w:val="center"/>
              <w:rPr>
                <w:rFonts w:eastAsia="Times New Roman" w:cstheme="minorHAnsi"/>
                <w:color w:val="000000" w:themeColor="text1"/>
                <w:rtl/>
              </w:rPr>
            </w:pPr>
            <w:r w:rsidRPr="00F61148">
              <w:rPr>
                <w:rFonts w:eastAsia="Times New Roman" w:cstheme="minorHAnsi"/>
                <w:color w:val="000000" w:themeColor="text1"/>
                <w:rtl/>
              </w:rPr>
              <w:t>النفاذ إلى الكهرباء (نسبة السكان / التغطية)</w:t>
            </w:r>
          </w:p>
        </w:tc>
      </w:tr>
    </w:tbl>
    <w:p w14:paraId="56258177" w14:textId="77777777" w:rsidR="00F61148"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b/>
          <w:bCs/>
          <w:sz w:val="28"/>
          <w:szCs w:val="28"/>
          <w:rtl/>
        </w:rPr>
        <w:lastRenderedPageBreak/>
        <w:t>ملاحظة:</w:t>
      </w:r>
      <w:r w:rsidRPr="008A6087">
        <w:rPr>
          <w:rFonts w:eastAsia="Times New Roman" w:cstheme="minorHAnsi"/>
          <w:sz w:val="28"/>
          <w:szCs w:val="28"/>
          <w:rtl/>
        </w:rPr>
        <w:t xml:space="preserve"> يعرض هذا الجدول مجموعة من المؤشرات الاقتصادية الأساسية لبوركينا فاسو خلال عامي 2023 و2024، مع توقعات أولية للفترة (2025–2027). وهذه المؤشرات تسمح برسم صورة دقيقة عن الوضع الاقتصادي الكلي للبلاد، واتجاهات النمو، والضغوط التضخمية، ومستوى الفقر، والوضع المالي للدولة، إضافة إلى البنية التحتية الأساسية كالكهرباء</w:t>
      </w:r>
      <w:r w:rsidR="00F61148">
        <w:rPr>
          <w:rFonts w:eastAsia="Times New Roman" w:cstheme="minorHAnsi"/>
          <w:sz w:val="28"/>
          <w:szCs w:val="28"/>
        </w:rPr>
        <w:t>.</w:t>
      </w:r>
    </w:p>
    <w:p w14:paraId="41260173" w14:textId="77E4A744" w:rsidR="008A6087" w:rsidRPr="008A6087" w:rsidRDefault="008A6087" w:rsidP="00F61148">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ويبيّن الجدول أنّ الاقتصاد البوركينابي في حالة تعافٍ نسبي بعد سنوات من الأزمات الأمنية والتحديات المناخية، لكنه لا يزال يواجه اختلالات كبيرة تتطلب سياسات اقتصادية وهيكلية مستمرة</w:t>
      </w:r>
      <w:r w:rsidRPr="008A6087">
        <w:rPr>
          <w:rFonts w:eastAsia="Times New Roman" w:cstheme="minorHAnsi"/>
          <w:sz w:val="28"/>
          <w:szCs w:val="28"/>
        </w:rPr>
        <w:t>.</w:t>
      </w:r>
    </w:p>
    <w:p w14:paraId="6A126042" w14:textId="19F1D145"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الفرع الثاني: الأبعاد الاجتماعية والتنموية</w:t>
      </w:r>
      <w:r w:rsidR="00F61148">
        <w:rPr>
          <w:rFonts w:eastAsia="Simplified Arabic" w:cstheme="minorHAnsi" w:hint="cs"/>
          <w:bCs/>
          <w:sz w:val="28"/>
          <w:szCs w:val="28"/>
          <w:rtl/>
        </w:rPr>
        <w:t>:</w:t>
      </w:r>
    </w:p>
    <w:p w14:paraId="5E03A8C1" w14:textId="41530F1E"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شهدت بوركينا فاسو خلال العقد الأخير سلسلة من الأزمات السياسية والأمنية، التي أثّرت سلبًا على التنمية الاجتماعية. فقد أسفرت هذه الأزمات عن تفاقم الفقر، ونزوح السكان الريفيين نحو المدن الكبرى، ممّا أدّى إلى انخفاض نسبي في الإنتاج الزراعي، وارتفاع أسعار الغذاء، وبالتالي زيادة الضغوط على الأسر الفقيرة</w:t>
      </w:r>
      <w:r w:rsidRPr="008A6087">
        <w:rPr>
          <w:rFonts w:eastAsia="Times New Roman" w:cstheme="minorHAnsi"/>
          <w:sz w:val="28"/>
          <w:szCs w:val="28"/>
        </w:rPr>
        <w:t>.</w:t>
      </w:r>
      <w:r w:rsidRPr="008A6087">
        <w:rPr>
          <w:rFonts w:eastAsia="Times New Roman" w:cstheme="minorHAnsi"/>
          <w:sz w:val="28"/>
          <w:szCs w:val="28"/>
          <w:rtl/>
        </w:rPr>
        <w:t xml:space="preserve"> وعلى الرغم من بعض المؤشرات الإيجابية، حيث انخفض معدل </w:t>
      </w:r>
      <w:r w:rsidR="00F61148">
        <w:rPr>
          <w:rFonts w:eastAsia="Times New Roman" w:cstheme="minorHAnsi" w:hint="cs"/>
          <w:sz w:val="28"/>
          <w:szCs w:val="28"/>
          <w:rtl/>
        </w:rPr>
        <w:t>الفقر</w:t>
      </w:r>
      <w:r w:rsidR="00F61148" w:rsidRPr="008A6087">
        <w:rPr>
          <w:rFonts w:eastAsia="Times New Roman" w:cstheme="minorHAnsi"/>
          <w:sz w:val="28"/>
          <w:szCs w:val="28"/>
        </w:rPr>
        <w:t xml:space="preserve"> (</w:t>
      </w:r>
      <w:r w:rsidRPr="008A6087">
        <w:rPr>
          <w:rFonts w:eastAsia="Times New Roman" w:cstheme="minorHAnsi"/>
          <w:sz w:val="28"/>
          <w:szCs w:val="28"/>
        </w:rPr>
        <w:t xml:space="preserve">Extreme </w:t>
      </w:r>
      <w:r w:rsidR="00F61148" w:rsidRPr="008A6087">
        <w:rPr>
          <w:rFonts w:eastAsia="Times New Roman" w:cstheme="minorHAnsi"/>
          <w:sz w:val="28"/>
          <w:szCs w:val="28"/>
        </w:rPr>
        <w:t xml:space="preserve">Poverty) </w:t>
      </w:r>
      <w:r w:rsidR="00F61148">
        <w:rPr>
          <w:rFonts w:eastAsia="Times New Roman" w:cstheme="minorHAnsi" w:hint="cs"/>
          <w:sz w:val="28"/>
          <w:szCs w:val="28"/>
          <w:rtl/>
        </w:rPr>
        <w:t xml:space="preserve">في </w:t>
      </w:r>
      <w:r w:rsidRPr="008A6087">
        <w:rPr>
          <w:rFonts w:eastAsia="Times New Roman" w:cstheme="minorHAnsi"/>
          <w:sz w:val="28"/>
          <w:szCs w:val="28"/>
          <w:rtl/>
        </w:rPr>
        <w:t>(2024م) إلى 23.2% بعد أن كان أعلى، ما يعكس تراجعاً بمقدار (3) نقاط مئوية</w:t>
      </w:r>
      <w:r w:rsidR="00F61148">
        <w:rPr>
          <w:rFonts w:eastAsia="Times New Roman" w:cstheme="minorHAnsi" w:hint="cs"/>
          <w:sz w:val="28"/>
          <w:szCs w:val="28"/>
          <w:rtl/>
        </w:rPr>
        <w:t xml:space="preserve"> </w:t>
      </w:r>
      <w:r w:rsidRPr="008A6087">
        <w:rPr>
          <w:rFonts w:eastAsia="Times New Roman" w:cstheme="minorHAnsi"/>
          <w:sz w:val="28"/>
          <w:szCs w:val="28"/>
          <w:rtl/>
        </w:rPr>
        <w:t xml:space="preserve">-رغم </w:t>
      </w:r>
      <w:r w:rsidR="00971078" w:rsidRPr="008A6087">
        <w:rPr>
          <w:rFonts w:eastAsia="Times New Roman" w:cstheme="minorHAnsi" w:hint="cs"/>
          <w:sz w:val="28"/>
          <w:szCs w:val="28"/>
          <w:rtl/>
        </w:rPr>
        <w:t>ذلك</w:t>
      </w:r>
      <w:r w:rsidR="00F61148">
        <w:rPr>
          <w:rFonts w:eastAsia="Times New Roman" w:cstheme="minorHAnsi" w:hint="cs"/>
          <w:sz w:val="28"/>
          <w:szCs w:val="28"/>
          <w:rtl/>
        </w:rPr>
        <w:t xml:space="preserve"> </w:t>
      </w:r>
      <w:r w:rsidR="00971078" w:rsidRPr="008A6087">
        <w:rPr>
          <w:rFonts w:eastAsia="Times New Roman" w:cstheme="minorHAnsi" w:hint="cs"/>
          <w:sz w:val="28"/>
          <w:szCs w:val="28"/>
          <w:rtl/>
        </w:rPr>
        <w:t>-لا</w:t>
      </w:r>
      <w:r w:rsidRPr="008A6087">
        <w:rPr>
          <w:rFonts w:eastAsia="Times New Roman" w:cstheme="minorHAnsi"/>
          <w:sz w:val="28"/>
          <w:szCs w:val="28"/>
          <w:rtl/>
        </w:rPr>
        <w:t xml:space="preserve"> يزال عدد الفقراء المطلقين مرتفعًا، إذ يُقدّر بنحو 5.5</w:t>
      </w:r>
      <w:r w:rsidR="00F61148">
        <w:rPr>
          <w:rFonts w:eastAsia="Times New Roman" w:cstheme="minorHAnsi" w:hint="cs"/>
          <w:sz w:val="28"/>
          <w:szCs w:val="28"/>
          <w:rtl/>
        </w:rPr>
        <w:t xml:space="preserve"> </w:t>
      </w:r>
      <w:r w:rsidRPr="008A6087">
        <w:rPr>
          <w:rFonts w:eastAsia="Times New Roman" w:cstheme="minorHAnsi"/>
          <w:sz w:val="28"/>
          <w:szCs w:val="28"/>
          <w:rtl/>
        </w:rPr>
        <w:t xml:space="preserve">مليون شخص من أصل 23 مليون نسمة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31"/>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w:t>
      </w:r>
      <w:r w:rsidRPr="008A6087">
        <w:rPr>
          <w:rFonts w:eastAsia="Times New Roman" w:cstheme="minorHAnsi"/>
          <w:sz w:val="28"/>
          <w:szCs w:val="28"/>
        </w:rPr>
        <w:t xml:space="preserve"> </w:t>
      </w:r>
      <w:r w:rsidRPr="008A6087">
        <w:rPr>
          <w:rFonts w:eastAsia="Times New Roman" w:cstheme="minorHAnsi"/>
          <w:sz w:val="28"/>
          <w:szCs w:val="28"/>
          <w:rtl/>
        </w:rPr>
        <w:t>ويبرز هذا الواقع ضعف مستويات التنمية الاجتماعية، ويُـــؤكد الحاجة إلى استراتيجيات فعّالة لمعالجة الفقر، والحدّ من التفاوت الاجتماعي، خصوصًا في المناطق الريفية المتأثرة بالنزوح والبطالة. ويمكن للزكاة أن تلعب دورًا محوريًا، كأداة اقتصادية واجتماعية لتعزيز التماسك المجتمعي، وتحفيز التنمية المستدامة. فهي تمثل وسيلة لإعادة توزيع الموارد، وتوفير حدّ الكفاية للأفراد الأكثر حاجة، ودعم المشاريع الاجتماعية والتنموية التي تخلق بيئةً أكثر استقرارًا وازدهارًا اقتصاديًا واجتماعيًا في بوركينا فاسو</w:t>
      </w:r>
      <w:r w:rsidRPr="008A6087">
        <w:rPr>
          <w:rFonts w:eastAsia="Times New Roman" w:cstheme="minorHAnsi"/>
          <w:sz w:val="28"/>
          <w:szCs w:val="28"/>
        </w:rPr>
        <w:t>.</w:t>
      </w:r>
    </w:p>
    <w:p w14:paraId="4D6DD9B7" w14:textId="2A77D973" w:rsidR="008A6087" w:rsidRPr="008A6087" w:rsidRDefault="008A6087" w:rsidP="008A6087">
      <w:pPr>
        <w:widowControl w:val="0"/>
        <w:bidi/>
        <w:spacing w:before="120" w:after="0" w:line="276" w:lineRule="auto"/>
        <w:jc w:val="both"/>
        <w:rPr>
          <w:rFonts w:eastAsia="Simplified Arabic" w:cstheme="minorHAnsi"/>
          <w:bCs/>
          <w:sz w:val="28"/>
          <w:szCs w:val="28"/>
        </w:rPr>
      </w:pPr>
      <w:r w:rsidRPr="008A6087">
        <w:rPr>
          <w:rFonts w:eastAsia="Simplified Arabic" w:cstheme="minorHAnsi"/>
          <w:bCs/>
          <w:sz w:val="28"/>
          <w:szCs w:val="28"/>
          <w:rtl/>
        </w:rPr>
        <w:t>الفرع الثالث: فرص تنموية انطلاقًا من الزكاة</w:t>
      </w:r>
      <w:r w:rsidR="00F61148">
        <w:rPr>
          <w:rFonts w:eastAsia="Simplified Arabic" w:cstheme="minorHAnsi" w:hint="cs"/>
          <w:bCs/>
          <w:sz w:val="28"/>
          <w:szCs w:val="28"/>
          <w:rtl/>
        </w:rPr>
        <w:t>:</w:t>
      </w:r>
    </w:p>
    <w:p w14:paraId="0A462703" w14:textId="519332F6"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 xml:space="preserve">تشكّل الزكاة </w:t>
      </w:r>
      <w:r w:rsidR="00971078" w:rsidRPr="008A6087">
        <w:rPr>
          <w:rFonts w:eastAsia="Times New Roman" w:cstheme="minorHAnsi" w:hint="cs"/>
          <w:sz w:val="28"/>
          <w:szCs w:val="28"/>
          <w:rtl/>
        </w:rPr>
        <w:t>-بصفتها</w:t>
      </w:r>
      <w:r w:rsidRPr="008A6087">
        <w:rPr>
          <w:rFonts w:eastAsia="Times New Roman" w:cstheme="minorHAnsi"/>
          <w:sz w:val="28"/>
          <w:szCs w:val="28"/>
          <w:rtl/>
        </w:rPr>
        <w:t xml:space="preserve"> أحد أهمّ أدوات التمويل الاجتماعي الإسلامي</w:t>
      </w:r>
      <w:r w:rsidR="00F61148">
        <w:rPr>
          <w:rFonts w:eastAsia="Times New Roman" w:cstheme="minorHAnsi" w:hint="cs"/>
          <w:sz w:val="28"/>
          <w:szCs w:val="28"/>
          <w:rtl/>
        </w:rPr>
        <w:t xml:space="preserve"> </w:t>
      </w:r>
      <w:r w:rsidRPr="008A6087">
        <w:rPr>
          <w:rFonts w:eastAsia="Times New Roman" w:cstheme="minorHAnsi"/>
          <w:sz w:val="28"/>
          <w:szCs w:val="28"/>
          <w:rtl/>
        </w:rPr>
        <w:t xml:space="preserve">-آلية فعّالة يمكن أن تسهم في معالجة التحديات التنموية، التي يواجهها الاقتصاد البوركينابي، لا سيما في ظل ارتفاع معدّلات الفقر، وضعف التنمية المستدامة. وتشير الأدبيات الاقتصادية </w:t>
      </w:r>
      <w:r w:rsidR="00F61148" w:rsidRPr="008A6087">
        <w:rPr>
          <w:rFonts w:eastAsia="Times New Roman" w:cstheme="minorHAnsi" w:hint="cs"/>
          <w:sz w:val="28"/>
          <w:szCs w:val="28"/>
          <w:rtl/>
        </w:rPr>
        <w:t>الحديثة</w:t>
      </w:r>
      <w:r w:rsidR="00F61148">
        <w:rPr>
          <w:rFonts w:eastAsia="Times New Roman" w:cstheme="minorHAnsi" w:hint="cs"/>
          <w:sz w:val="28"/>
          <w:szCs w:val="28"/>
          <w:rtl/>
        </w:rPr>
        <w:t xml:space="preserve"> </w:t>
      </w:r>
      <w:r w:rsidR="00F61148" w:rsidRPr="008A6087">
        <w:rPr>
          <w:rFonts w:eastAsia="Times New Roman" w:cstheme="minorHAnsi"/>
          <w:sz w:val="28"/>
          <w:szCs w:val="28"/>
        </w:rPr>
        <w:t>(</w:t>
      </w:r>
      <w:r w:rsidRPr="008A6087">
        <w:rPr>
          <w:rFonts w:eastAsia="Times New Roman" w:cstheme="minorHAnsi"/>
          <w:sz w:val="28"/>
          <w:szCs w:val="28"/>
        </w:rPr>
        <w:t>World Bank, 2024; IMF, 2023; UNDP, 2022</w:t>
      </w:r>
      <w:r w:rsidR="00F61148">
        <w:rPr>
          <w:rFonts w:eastAsia="Times New Roman" w:cstheme="minorHAnsi"/>
          <w:sz w:val="28"/>
          <w:szCs w:val="28"/>
        </w:rPr>
        <w:t>)</w:t>
      </w:r>
      <w:r w:rsidR="00F61148">
        <w:rPr>
          <w:rFonts w:eastAsia="Times New Roman" w:cstheme="minorHAnsi" w:hint="cs"/>
          <w:sz w:val="28"/>
          <w:szCs w:val="28"/>
          <w:rtl/>
        </w:rPr>
        <w:t xml:space="preserve"> </w:t>
      </w:r>
      <w:r w:rsidR="00971078" w:rsidRPr="008A6087">
        <w:rPr>
          <w:rFonts w:eastAsia="Times New Roman" w:cstheme="minorHAnsi" w:hint="cs"/>
          <w:sz w:val="28"/>
          <w:szCs w:val="28"/>
          <w:rtl/>
        </w:rPr>
        <w:t>إلى</w:t>
      </w:r>
      <w:r w:rsidRPr="008A6087">
        <w:rPr>
          <w:rFonts w:eastAsia="Times New Roman" w:cstheme="minorHAnsi"/>
          <w:sz w:val="28"/>
          <w:szCs w:val="28"/>
          <w:rtl/>
        </w:rPr>
        <w:t xml:space="preserve"> أنّ الاقتصادات الهشّة التي تعاني من ضعف الحماية الاجتماعية، وارتفاع المخاطر المناخية والأمنية، </w:t>
      </w:r>
      <w:r w:rsidRPr="008A6087">
        <w:rPr>
          <w:rFonts w:eastAsia="Times New Roman" w:cstheme="minorHAnsi"/>
          <w:sz w:val="28"/>
          <w:szCs w:val="28"/>
          <w:rtl/>
        </w:rPr>
        <w:lastRenderedPageBreak/>
        <w:t>تحتاج إلى أدوات تمويل مكمّلة قادرة على الوصول إلى الفئات الهشة بكفاءة أعلى مما توفره الآليات الحكومية التقليدية. وهنا يبرز دور الزكاة كأداة مالية ذات طبيعة اجتماعية وتنموية قادرة على دعم النمو الشامل</w:t>
      </w:r>
      <w:r w:rsidRPr="008A6087">
        <w:rPr>
          <w:rFonts w:eastAsia="Times New Roman" w:cstheme="minorHAnsi"/>
          <w:sz w:val="28"/>
          <w:szCs w:val="28"/>
        </w:rPr>
        <w:t>.</w:t>
      </w:r>
    </w:p>
    <w:p w14:paraId="40535649" w14:textId="1716E27C" w:rsidR="008A6087" w:rsidRPr="008A6087" w:rsidRDefault="008A6087" w:rsidP="008A6087">
      <w:pPr>
        <w:widowControl w:val="0"/>
        <w:bidi/>
        <w:spacing w:before="120" w:after="0" w:line="276" w:lineRule="auto"/>
        <w:jc w:val="both"/>
        <w:rPr>
          <w:rFonts w:eastAsia="Times New Roman" w:cstheme="minorHAnsi"/>
          <w:b/>
          <w:bCs/>
          <w:sz w:val="28"/>
          <w:szCs w:val="28"/>
          <w:rtl/>
        </w:rPr>
      </w:pPr>
      <w:r w:rsidRPr="008A6087">
        <w:rPr>
          <w:rFonts w:eastAsia="Times New Roman" w:cstheme="minorHAnsi"/>
          <w:b/>
          <w:bCs/>
          <w:sz w:val="28"/>
          <w:szCs w:val="28"/>
          <w:rtl/>
        </w:rPr>
        <w:t>أولاً: الزكاة كأداة لتعزيز شبكات الحماية الاجتماعية</w:t>
      </w:r>
      <w:r w:rsidR="00F61148">
        <w:rPr>
          <w:rFonts w:eastAsia="Times New Roman" w:cstheme="minorHAnsi" w:hint="cs"/>
          <w:b/>
          <w:bCs/>
          <w:sz w:val="28"/>
          <w:szCs w:val="28"/>
          <w:rtl/>
        </w:rPr>
        <w:t>:</w:t>
      </w:r>
    </w:p>
    <w:p w14:paraId="58221133"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تشير تقارير البنك الدولي</w:t>
      </w:r>
      <w:r w:rsidRPr="008A6087">
        <w:rPr>
          <w:rFonts w:eastAsia="Times New Roman" w:cstheme="minorHAnsi"/>
          <w:sz w:val="28"/>
          <w:szCs w:val="28"/>
        </w:rPr>
        <w:t xml:space="preserve"> (World Bank, Social Protection Review, 2024) </w:t>
      </w:r>
      <w:r w:rsidRPr="008A6087">
        <w:rPr>
          <w:rFonts w:eastAsia="Times New Roman" w:cstheme="minorHAnsi"/>
          <w:sz w:val="28"/>
          <w:szCs w:val="28"/>
          <w:rtl/>
        </w:rPr>
        <w:t>إلى أنّ النظم الاجتماعية في بوركينا فاسو تعاني من ضعف الاستهداف، وتشتّت البرامج، وقصور القدرة على تغطية الفقراء، رغم أن الدعم الاجتماعي يمثل نحو 2.6٪ من الناتج المحلي. وفي ضوء محدودية المالية العامة، تصبح الزكاة مصدراً تمويليًا مكملاً يمكن أن يسد فجوات الإنفاق الاجتماعي عبر</w:t>
      </w:r>
      <w:r w:rsidRPr="008A6087">
        <w:rPr>
          <w:rFonts w:eastAsia="Times New Roman" w:cstheme="minorHAnsi"/>
          <w:sz w:val="28"/>
          <w:szCs w:val="28"/>
        </w:rPr>
        <w:t>:</w:t>
      </w:r>
    </w:p>
    <w:p w14:paraId="2DFAB3D6" w14:textId="6D4A68F4" w:rsidR="008A6087" w:rsidRPr="00F61148" w:rsidRDefault="008A6087" w:rsidP="00D1148F">
      <w:pPr>
        <w:pStyle w:val="ListParagraph"/>
        <w:widowControl w:val="0"/>
        <w:numPr>
          <w:ilvl w:val="0"/>
          <w:numId w:val="12"/>
        </w:numPr>
        <w:bidi/>
        <w:spacing w:before="120" w:after="0" w:line="276" w:lineRule="auto"/>
        <w:ind w:left="473" w:hanging="283"/>
        <w:contextualSpacing w:val="0"/>
        <w:jc w:val="both"/>
        <w:rPr>
          <w:rFonts w:eastAsia="Times New Roman" w:cstheme="minorHAnsi"/>
          <w:sz w:val="28"/>
          <w:szCs w:val="28"/>
        </w:rPr>
      </w:pPr>
      <w:r w:rsidRPr="00F61148">
        <w:rPr>
          <w:rFonts w:eastAsia="Times New Roman" w:cstheme="minorHAnsi"/>
          <w:sz w:val="28"/>
          <w:szCs w:val="28"/>
          <w:rtl/>
        </w:rPr>
        <w:t>توفير تحويلات نقدية وعينية للفقراء والنازحين داخليًا، الذين يتجاوز عددهم (2) مليون شخص</w:t>
      </w:r>
      <w:r w:rsidRPr="00F61148">
        <w:rPr>
          <w:rFonts w:eastAsia="Times New Roman" w:cstheme="minorHAnsi"/>
          <w:sz w:val="28"/>
          <w:szCs w:val="28"/>
          <w:vertAlign w:val="superscript"/>
          <w:rtl/>
        </w:rPr>
        <w:t xml:space="preserve"> (</w:t>
      </w:r>
      <w:r w:rsidRPr="008A6087">
        <w:rPr>
          <w:vertAlign w:val="superscript"/>
          <w:rtl/>
        </w:rPr>
        <w:footnoteReference w:id="32"/>
      </w:r>
      <w:r w:rsidRPr="00F61148">
        <w:rPr>
          <w:rFonts w:eastAsia="Times New Roman" w:cstheme="minorHAnsi"/>
          <w:sz w:val="28"/>
          <w:szCs w:val="28"/>
          <w:vertAlign w:val="superscript"/>
          <w:rtl/>
        </w:rPr>
        <w:t>)</w:t>
      </w:r>
      <w:r w:rsidRPr="00F61148">
        <w:rPr>
          <w:rFonts w:eastAsia="Times New Roman" w:cstheme="minorHAnsi"/>
          <w:sz w:val="28"/>
          <w:szCs w:val="28"/>
          <w:rtl/>
        </w:rPr>
        <w:t>.</w:t>
      </w:r>
    </w:p>
    <w:p w14:paraId="05D1D836" w14:textId="6939D23F" w:rsidR="008A6087" w:rsidRPr="00F61148" w:rsidRDefault="008A6087" w:rsidP="00D1148F">
      <w:pPr>
        <w:pStyle w:val="ListParagraph"/>
        <w:widowControl w:val="0"/>
        <w:numPr>
          <w:ilvl w:val="0"/>
          <w:numId w:val="12"/>
        </w:numPr>
        <w:bidi/>
        <w:spacing w:before="120" w:after="0" w:line="276" w:lineRule="auto"/>
        <w:ind w:left="473" w:hanging="283"/>
        <w:contextualSpacing w:val="0"/>
        <w:jc w:val="both"/>
        <w:rPr>
          <w:rFonts w:eastAsia="Times New Roman" w:cstheme="minorHAnsi"/>
          <w:sz w:val="28"/>
          <w:szCs w:val="28"/>
          <w:rtl/>
        </w:rPr>
      </w:pPr>
      <w:r w:rsidRPr="00F61148">
        <w:rPr>
          <w:rFonts w:eastAsia="Times New Roman" w:cstheme="minorHAnsi"/>
          <w:sz w:val="28"/>
          <w:szCs w:val="28"/>
          <w:rtl/>
        </w:rPr>
        <w:t>تعويض الصدمات الاقتصادية والمناخية التي تؤثر على الأمن الغذائي، وخاصة في البيئات الزراعية المعتمدة على الأمطار</w:t>
      </w:r>
      <w:r w:rsidRPr="00F61148">
        <w:rPr>
          <w:rFonts w:eastAsia="Times New Roman" w:cstheme="minorHAnsi"/>
          <w:sz w:val="28"/>
          <w:szCs w:val="28"/>
        </w:rPr>
        <w:t>.</w:t>
      </w:r>
    </w:p>
    <w:p w14:paraId="5E603D52" w14:textId="3AA60994" w:rsidR="008A6087" w:rsidRPr="00F61148" w:rsidRDefault="008A6087" w:rsidP="00D1148F">
      <w:pPr>
        <w:pStyle w:val="ListParagraph"/>
        <w:widowControl w:val="0"/>
        <w:numPr>
          <w:ilvl w:val="0"/>
          <w:numId w:val="12"/>
        </w:numPr>
        <w:bidi/>
        <w:spacing w:before="120" w:after="0" w:line="276" w:lineRule="auto"/>
        <w:ind w:left="473" w:hanging="283"/>
        <w:contextualSpacing w:val="0"/>
        <w:jc w:val="both"/>
        <w:rPr>
          <w:rFonts w:eastAsia="Times New Roman" w:cstheme="minorHAnsi"/>
          <w:sz w:val="28"/>
          <w:szCs w:val="28"/>
        </w:rPr>
      </w:pPr>
      <w:r w:rsidRPr="00F61148">
        <w:rPr>
          <w:rFonts w:eastAsia="Times New Roman" w:cstheme="minorHAnsi"/>
          <w:sz w:val="28"/>
          <w:szCs w:val="28"/>
          <w:rtl/>
        </w:rPr>
        <w:t>دعم سبل العيش الأساسية في المناطق الريفية التي تعاني من ضعف الخدمات الحكومية</w:t>
      </w:r>
      <w:r w:rsidRPr="00F61148">
        <w:rPr>
          <w:rFonts w:eastAsia="Times New Roman" w:cstheme="minorHAnsi"/>
          <w:sz w:val="28"/>
          <w:szCs w:val="28"/>
        </w:rPr>
        <w:t>.</w:t>
      </w:r>
    </w:p>
    <w:p w14:paraId="2D1D6B5A" w14:textId="73C61CE3"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وقد أظهرت تجارب دول مثل:</w:t>
      </w:r>
      <w:r w:rsidR="00872323">
        <w:rPr>
          <w:rFonts w:eastAsia="Times New Roman" w:cstheme="minorHAnsi"/>
          <w:sz w:val="28"/>
          <w:szCs w:val="28"/>
        </w:rPr>
        <w:t xml:space="preserve"> </w:t>
      </w:r>
      <w:r w:rsidR="00872323">
        <w:rPr>
          <w:rFonts w:eastAsia="Times New Roman" w:cstheme="minorHAnsi"/>
          <w:sz w:val="28"/>
          <w:szCs w:val="28"/>
          <w:rtl/>
        </w:rPr>
        <w:t>(</w:t>
      </w:r>
      <w:r w:rsidRPr="008A6087">
        <w:rPr>
          <w:rFonts w:eastAsia="Times New Roman" w:cstheme="minorHAnsi"/>
          <w:sz w:val="28"/>
          <w:szCs w:val="28"/>
          <w:rtl/>
        </w:rPr>
        <w:t>ماليزيا وإندونيسيا</w:t>
      </w:r>
      <w:r w:rsidRPr="008A6087">
        <w:rPr>
          <w:rFonts w:eastAsia="Times New Roman" w:cstheme="minorHAnsi"/>
          <w:sz w:val="28"/>
          <w:szCs w:val="28"/>
        </w:rPr>
        <w:t xml:space="preserve"> (</w:t>
      </w:r>
      <w:r w:rsidRPr="008A6087">
        <w:rPr>
          <w:rFonts w:eastAsia="Times New Roman" w:cstheme="minorHAnsi"/>
          <w:sz w:val="28"/>
          <w:szCs w:val="28"/>
          <w:rtl/>
        </w:rPr>
        <w:t xml:space="preserve">أنّ دمج الزكاة في نظم الحماية الاجتماعية يرفع كفاءة الاستهداف بنسبة تصل إلى 30٪ مقارنة بالبرامج الحكومية وحدها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33"/>
      </w:r>
      <w:r w:rsidRPr="008A6087">
        <w:rPr>
          <w:rFonts w:eastAsia="Times New Roman" w:cstheme="minorHAnsi"/>
          <w:sz w:val="28"/>
          <w:szCs w:val="28"/>
          <w:vertAlign w:val="superscript"/>
          <w:rtl/>
        </w:rPr>
        <w:t>)</w:t>
      </w:r>
      <w:r w:rsidRPr="008A6087">
        <w:rPr>
          <w:rFonts w:eastAsia="Times New Roman" w:cstheme="minorHAnsi"/>
          <w:sz w:val="28"/>
          <w:szCs w:val="28"/>
          <w:rtl/>
        </w:rPr>
        <w:t>.</w:t>
      </w:r>
    </w:p>
    <w:p w14:paraId="5CAC1923" w14:textId="124F2A27" w:rsidR="008A6087" w:rsidRPr="008A6087" w:rsidRDefault="008A6087" w:rsidP="008A6087">
      <w:pPr>
        <w:widowControl w:val="0"/>
        <w:bidi/>
        <w:spacing w:before="120" w:after="0" w:line="276" w:lineRule="auto"/>
        <w:jc w:val="both"/>
        <w:rPr>
          <w:rFonts w:eastAsia="Times New Roman" w:cstheme="minorHAnsi"/>
          <w:b/>
          <w:bCs/>
          <w:sz w:val="28"/>
          <w:szCs w:val="28"/>
        </w:rPr>
      </w:pPr>
      <w:r w:rsidRPr="008A6087">
        <w:rPr>
          <w:rFonts w:eastAsia="Times New Roman" w:cstheme="minorHAnsi"/>
          <w:b/>
          <w:bCs/>
          <w:sz w:val="28"/>
          <w:szCs w:val="28"/>
          <w:rtl/>
        </w:rPr>
        <w:t>ثانياً: تمكين الفقراء عبر الزكاة وتحويلهم إلى فاعلين اقتصاديين</w:t>
      </w:r>
      <w:r w:rsidR="00872323">
        <w:rPr>
          <w:rFonts w:eastAsia="Times New Roman" w:cstheme="minorHAnsi"/>
          <w:b/>
          <w:bCs/>
          <w:sz w:val="28"/>
          <w:szCs w:val="28"/>
        </w:rPr>
        <w:t>:</w:t>
      </w:r>
    </w:p>
    <w:p w14:paraId="514D2B75" w14:textId="0210E420"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 xml:space="preserve">تؤكّد الأدبيات الاقتصادية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34"/>
      </w:r>
      <w:r w:rsidRPr="008A6087">
        <w:rPr>
          <w:rFonts w:eastAsia="Times New Roman" w:cstheme="minorHAnsi"/>
          <w:sz w:val="28"/>
          <w:szCs w:val="28"/>
          <w:vertAlign w:val="superscript"/>
          <w:rtl/>
        </w:rPr>
        <w:t xml:space="preserve">) </w:t>
      </w:r>
      <w:r w:rsidRPr="008A6087">
        <w:rPr>
          <w:rFonts w:eastAsia="Times New Roman" w:cstheme="minorHAnsi"/>
          <w:sz w:val="28"/>
          <w:szCs w:val="28"/>
          <w:rtl/>
        </w:rPr>
        <w:t>أنّ الزكاة لا تقتصر على المساعدات الاستهلاكية، بل يمكن أن تتحول إلى وسيلة لتمويل مشاريع إنتاجية صغيرة ومتناهية الصغر، ممّا يساهم في تحويل الفقراء من متلقّين للدعم، إلى مشاركين نشطين في عملية الإنتاج. ويعد هذا النموذج ملائمًا بشكل خاص لاقتصاد بوركينا فاسو الذي يعتمد بنسبة كبيرة على الزراعة الصغيرة والحرف. ومن أهم مجالات التمكين الاقتصادي الممكنة</w:t>
      </w:r>
      <w:r w:rsidR="00872323">
        <w:rPr>
          <w:rFonts w:eastAsia="Times New Roman" w:cstheme="minorHAnsi"/>
          <w:sz w:val="28"/>
          <w:szCs w:val="28"/>
        </w:rPr>
        <w:t xml:space="preserve"> </w:t>
      </w:r>
      <w:r w:rsidRPr="008A6087">
        <w:rPr>
          <w:rFonts w:eastAsia="Times New Roman" w:cstheme="minorHAnsi"/>
          <w:sz w:val="28"/>
          <w:szCs w:val="28"/>
        </w:rPr>
        <w:t>:</w:t>
      </w:r>
      <w:r w:rsidRPr="008A6087">
        <w:rPr>
          <w:rFonts w:eastAsia="Times New Roman" w:cstheme="minorHAnsi"/>
          <w:sz w:val="28"/>
          <w:szCs w:val="28"/>
          <w:rtl/>
        </w:rPr>
        <w:t xml:space="preserve">(تمويل المشاريع المدرة للدخل في الريف: تربية المواشي، التجارة البسيطة، الصناعات الغذائية، الحرف، وتوفير مدخلات الإنتاج الزراعي: البذور، الأدوات الزراعية، شبكات الري منخفضة التكلفة)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35"/>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w:t>
      </w:r>
    </w:p>
    <w:p w14:paraId="1888F5E2" w14:textId="19973BA9"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b/>
          <w:bCs/>
          <w:sz w:val="28"/>
          <w:szCs w:val="28"/>
          <w:rtl/>
        </w:rPr>
        <w:lastRenderedPageBreak/>
        <w:t xml:space="preserve">ثالثاً: </w:t>
      </w:r>
      <w:r w:rsidRPr="008A6087">
        <w:rPr>
          <w:rFonts w:eastAsia="Times New Roman" w:cstheme="minorHAnsi"/>
          <w:sz w:val="28"/>
          <w:szCs w:val="28"/>
          <w:rtl/>
        </w:rPr>
        <w:t>ا</w:t>
      </w:r>
      <w:r w:rsidRPr="008A6087">
        <w:rPr>
          <w:rFonts w:eastAsia="Times New Roman" w:cstheme="minorHAnsi"/>
          <w:b/>
          <w:bCs/>
          <w:sz w:val="28"/>
          <w:szCs w:val="28"/>
          <w:rtl/>
        </w:rPr>
        <w:t>لشراكة المؤسسية بين الدولة ورابطة اتحاد ا</w:t>
      </w:r>
      <w:r w:rsidR="00872323">
        <w:rPr>
          <w:rFonts w:eastAsia="Times New Roman" w:cstheme="minorHAnsi"/>
          <w:b/>
          <w:bCs/>
          <w:sz w:val="28"/>
          <w:szCs w:val="28"/>
          <w:rtl/>
        </w:rPr>
        <w:t>لجمعيات الإسلامية لإدارة الزكاة</w:t>
      </w:r>
      <w:r w:rsidR="00872323">
        <w:rPr>
          <w:rFonts w:eastAsia="Times New Roman" w:cstheme="minorHAnsi"/>
          <w:b/>
          <w:bCs/>
          <w:sz w:val="28"/>
          <w:szCs w:val="28"/>
        </w:rPr>
        <w:t>:</w:t>
      </w:r>
    </w:p>
    <w:p w14:paraId="594D926D" w14:textId="40C99645" w:rsidR="008A6087" w:rsidRPr="008A6087" w:rsidRDefault="008A6087" w:rsidP="00872323">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توصي منظمات التنمية</w:t>
      </w:r>
      <w:r w:rsidRPr="008A6087">
        <w:rPr>
          <w:rFonts w:eastAsia="Times New Roman" w:cstheme="minorHAnsi"/>
          <w:sz w:val="28"/>
          <w:szCs w:val="28"/>
        </w:rPr>
        <w:t xml:space="preserve"> (OECD, 2019; IsDB-IRTI, 2022) </w:t>
      </w:r>
      <w:r w:rsidRPr="008A6087">
        <w:rPr>
          <w:rFonts w:eastAsia="Times New Roman" w:cstheme="minorHAnsi"/>
          <w:sz w:val="28"/>
          <w:szCs w:val="28"/>
          <w:rtl/>
        </w:rPr>
        <w:t>باعتماد نماذج حوكمة تشاركية لإدارة الزكاة بين الدولة (الإطار التنظيمي والسياسات العامة) والمؤسسات الدينية (الالتزام الشرعي والثقة المجتمعية) ومن جانب آخر بين منظمات المجتمع المدني (الوصول الفعّال للمناطق الهشة). وهذه الشراكة أثبت نجاحها في بلدان مثل: نيجيريا وتركيا</w:t>
      </w:r>
      <w:r w:rsidRPr="008A6087">
        <w:rPr>
          <w:rFonts w:eastAsia="Times New Roman" w:cstheme="minorHAnsi"/>
          <w:sz w:val="28"/>
          <w:szCs w:val="28"/>
        </w:rPr>
        <w:t>.</w:t>
      </w:r>
      <w:r w:rsidRPr="008A6087">
        <w:rPr>
          <w:rFonts w:eastAsia="Times New Roman" w:cstheme="minorHAnsi"/>
          <w:sz w:val="28"/>
          <w:szCs w:val="28"/>
          <w:rtl/>
        </w:rPr>
        <w:t xml:space="preserve"> إنّ توظيف الزكاة في بوركينا فاسو يشكّل رافعة تنموية مساندة قادرة على تعزيز التنمية الاجتماعية والاقتصادية. وقد أوضح تقرير التنمية </w:t>
      </w:r>
      <w:r w:rsidR="00872323" w:rsidRPr="00872323">
        <w:rPr>
          <w:rFonts w:eastAsia="Times New Roman" w:cs="Calibri"/>
          <w:sz w:val="28"/>
          <w:szCs w:val="28"/>
          <w:rtl/>
        </w:rPr>
        <w:t>الإسلامية (</w:t>
      </w:r>
      <w:r w:rsidR="00872323" w:rsidRPr="00872323">
        <w:rPr>
          <w:rFonts w:eastAsia="Times New Roman" w:cstheme="minorHAnsi"/>
          <w:sz w:val="28"/>
          <w:szCs w:val="28"/>
        </w:rPr>
        <w:t>IsDB Development Report, 2023</w:t>
      </w:r>
      <w:r w:rsidR="00872323" w:rsidRPr="00872323">
        <w:rPr>
          <w:rFonts w:eastAsia="Times New Roman" w:cs="Calibri"/>
          <w:sz w:val="28"/>
          <w:szCs w:val="28"/>
          <w:rtl/>
        </w:rPr>
        <w:t xml:space="preserve">) أنّ </w:t>
      </w:r>
      <w:r w:rsidRPr="008A6087">
        <w:rPr>
          <w:rFonts w:eastAsia="Times New Roman" w:cstheme="minorHAnsi"/>
          <w:sz w:val="28"/>
          <w:szCs w:val="28"/>
          <w:rtl/>
        </w:rPr>
        <w:t>دول الساحل الإفريقي، تمتلك فرصة كبيرة في توظيف التمويل الاجتماعي الإسلامي لتعزيز التنمية في البيئات الهشة</w:t>
      </w:r>
      <w:r w:rsidRPr="008A6087">
        <w:rPr>
          <w:rFonts w:eastAsia="Times New Roman" w:cstheme="minorHAnsi"/>
          <w:sz w:val="28"/>
          <w:szCs w:val="28"/>
        </w:rPr>
        <w:t>.</w:t>
      </w:r>
    </w:p>
    <w:p w14:paraId="0FF749B3" w14:textId="77777777" w:rsidR="008A6087" w:rsidRPr="00872323" w:rsidRDefault="008A6087" w:rsidP="008A6087">
      <w:pPr>
        <w:widowControl w:val="0"/>
        <w:bidi/>
        <w:spacing w:before="120" w:after="0" w:line="276" w:lineRule="auto"/>
        <w:jc w:val="both"/>
        <w:rPr>
          <w:rFonts w:eastAsia="Times New Roman" w:cstheme="minorHAnsi"/>
          <w:b/>
          <w:bCs/>
          <w:sz w:val="32"/>
          <w:szCs w:val="32"/>
          <w:rtl/>
        </w:rPr>
      </w:pPr>
      <w:r w:rsidRPr="00872323">
        <w:rPr>
          <w:rFonts w:eastAsia="Times New Roman" w:cstheme="minorHAnsi"/>
          <w:b/>
          <w:bCs/>
          <w:sz w:val="32"/>
          <w:szCs w:val="32"/>
          <w:rtl/>
        </w:rPr>
        <w:t>المبحث الثالث: تحليل دور الزكاة في التنمية المستدامة، ومدى إمكانية تطبيقها في بوركينا فاسو</w:t>
      </w:r>
    </w:p>
    <w:p w14:paraId="1CD3134C" w14:textId="58FF127F" w:rsidR="008A6087" w:rsidRPr="008A6087" w:rsidRDefault="008A6087" w:rsidP="008A6087">
      <w:pPr>
        <w:widowControl w:val="0"/>
        <w:bidi/>
        <w:spacing w:before="120" w:after="0" w:line="276" w:lineRule="auto"/>
        <w:jc w:val="both"/>
        <w:rPr>
          <w:rFonts w:eastAsia="Simplified Arabic" w:cstheme="minorHAnsi"/>
          <w:bCs/>
          <w:sz w:val="28"/>
          <w:szCs w:val="28"/>
        </w:rPr>
      </w:pPr>
      <w:r w:rsidRPr="008A6087">
        <w:rPr>
          <w:rFonts w:eastAsia="Simplified Arabic" w:cstheme="minorHAnsi"/>
          <w:bCs/>
          <w:sz w:val="28"/>
          <w:szCs w:val="28"/>
          <w:rtl/>
        </w:rPr>
        <w:t>الفرع الأول: الزكاة كآلية لإعادة توزيع</w:t>
      </w:r>
      <w:r w:rsidR="00872323">
        <w:rPr>
          <w:rFonts w:eastAsia="Simplified Arabic" w:cstheme="minorHAnsi"/>
          <w:bCs/>
          <w:sz w:val="28"/>
          <w:szCs w:val="28"/>
          <w:rtl/>
        </w:rPr>
        <w:t xml:space="preserve"> الدخل وتعزيز التكافل الاجتماعي</w:t>
      </w:r>
      <w:r w:rsidR="00872323">
        <w:rPr>
          <w:rFonts w:eastAsia="Simplified Arabic" w:cstheme="minorHAnsi"/>
          <w:bCs/>
          <w:sz w:val="28"/>
          <w:szCs w:val="28"/>
        </w:rPr>
        <w:t>:</w:t>
      </w:r>
    </w:p>
    <w:p w14:paraId="68981815" w14:textId="500D9E77" w:rsidR="008A6087" w:rsidRPr="008A6087" w:rsidRDefault="008A6087" w:rsidP="00872323">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 xml:space="preserve">تشير الأدبيات الاقتصادية الإسلامية إلى أنّ الزكاة تشكّل منظومة عادلة لإعادة توزيع الثروة، لأنها لا تستهدف رأس المال المنتج بقدر ما تركز على الفوائض المالية، التي لا تدخل في الدورة الاقتصادية </w:t>
      </w:r>
      <w:r w:rsidR="00872323" w:rsidRPr="00872323">
        <w:rPr>
          <w:rFonts w:eastAsia="Times New Roman" w:cs="Calibri"/>
          <w:sz w:val="28"/>
          <w:szCs w:val="28"/>
          <w:rtl/>
        </w:rPr>
        <w:t>المباشرة (</w:t>
      </w:r>
      <w:r w:rsidR="00872323" w:rsidRPr="00872323">
        <w:rPr>
          <w:rFonts w:eastAsia="Times New Roman" w:cstheme="minorHAnsi"/>
          <w:sz w:val="28"/>
          <w:szCs w:val="28"/>
        </w:rPr>
        <w:t>Chapra, 2016</w:t>
      </w:r>
      <w:r w:rsidR="00872323" w:rsidRPr="00872323">
        <w:rPr>
          <w:rFonts w:eastAsia="Times New Roman" w:cs="Calibri"/>
          <w:sz w:val="28"/>
          <w:szCs w:val="28"/>
          <w:rtl/>
        </w:rPr>
        <w:t xml:space="preserve">) وتبيّن تقارير البنك الإسلامي للتنمية (2020) أنّ الدول </w:t>
      </w:r>
      <w:r w:rsidRPr="008A6087">
        <w:rPr>
          <w:rFonts w:eastAsia="Times New Roman" w:cstheme="minorHAnsi"/>
          <w:sz w:val="28"/>
          <w:szCs w:val="28"/>
          <w:rtl/>
        </w:rPr>
        <w:t>التي اعتمدت إدارة مؤسسية للزكاة، تمكّنت من تحسين مؤشرات العدالة الاجتماعية وتخفيض فجوات التفاوت بين الطبقات</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36"/>
      </w:r>
      <w:r w:rsidRPr="008A6087">
        <w:rPr>
          <w:rFonts w:eastAsia="Simplified Arabic" w:cstheme="minorHAnsi"/>
          <w:sz w:val="28"/>
          <w:szCs w:val="28"/>
          <w:vertAlign w:val="superscript"/>
          <w:rtl/>
        </w:rPr>
        <w:t>)</w:t>
      </w:r>
      <w:r w:rsidRPr="008A6087">
        <w:rPr>
          <w:rFonts w:eastAsia="Times New Roman" w:cstheme="minorHAnsi"/>
          <w:sz w:val="28"/>
          <w:szCs w:val="28"/>
          <w:rtl/>
        </w:rPr>
        <w:t>. وفي حالة بوركينا فسو، يمكن للزكاة -إذا نُظّمت وفق معايير حوكمة واضحة</w:t>
      </w:r>
      <w:r w:rsidR="00872323">
        <w:rPr>
          <w:rFonts w:eastAsia="Times New Roman" w:cstheme="minorHAnsi"/>
          <w:sz w:val="28"/>
          <w:szCs w:val="28"/>
        </w:rPr>
        <w:t xml:space="preserve"> </w:t>
      </w:r>
      <w:r w:rsidRPr="008A6087">
        <w:rPr>
          <w:rFonts w:eastAsia="Times New Roman" w:cstheme="minorHAnsi"/>
          <w:sz w:val="28"/>
          <w:szCs w:val="28"/>
          <w:rtl/>
        </w:rPr>
        <w:t>-أن تساهم في</w:t>
      </w:r>
      <w:r w:rsidRPr="008A6087">
        <w:rPr>
          <w:rFonts w:eastAsia="Times New Roman" w:cstheme="minorHAnsi"/>
          <w:sz w:val="28"/>
          <w:szCs w:val="28"/>
        </w:rPr>
        <w:t>:</w:t>
      </w:r>
    </w:p>
    <w:p w14:paraId="2DE0D6CA" w14:textId="258F0C7A"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b/>
          <w:bCs/>
          <w:sz w:val="28"/>
          <w:szCs w:val="28"/>
          <w:rtl/>
        </w:rPr>
        <w:t>أولا</w:t>
      </w:r>
      <w:r w:rsidR="00872323">
        <w:rPr>
          <w:rFonts w:eastAsia="Times New Roman" w:cstheme="minorHAnsi" w:hint="cs"/>
          <w:b/>
          <w:bCs/>
          <w:sz w:val="28"/>
          <w:szCs w:val="28"/>
          <w:rtl/>
          <w:lang w:bidi="ar-EG"/>
        </w:rPr>
        <w:t>ً</w:t>
      </w:r>
      <w:r w:rsidRPr="008A6087">
        <w:rPr>
          <w:rFonts w:eastAsia="Times New Roman" w:cstheme="minorHAnsi"/>
          <w:b/>
          <w:bCs/>
          <w:sz w:val="28"/>
          <w:szCs w:val="28"/>
          <w:rtl/>
        </w:rPr>
        <w:t>: إعادة توزيع الدخل:</w:t>
      </w:r>
      <w:r w:rsidRPr="008A6087">
        <w:rPr>
          <w:rFonts w:eastAsia="Times New Roman" w:cstheme="minorHAnsi"/>
          <w:sz w:val="28"/>
          <w:szCs w:val="28"/>
          <w:rtl/>
        </w:rPr>
        <w:t xml:space="preserve"> يُلاحظ أنّ أحد أهمّ آليات تأثير الزكاة في إعادة توزيع الدخل، يتجلى في إعادة تشكيل دالة الاستهلاك داخل المجتمع. فخلافًا للتصور الوضعي الذي تفترض فيه دالة الاستهلاك وجود ميل ابتدائي موجب للاستهلاك يبدأ من نقطة تقاطع مع المحور الرأسي، فإنّ الاقتصاد الإسلامي</w:t>
      </w:r>
      <w:r w:rsidR="00872323">
        <w:rPr>
          <w:rFonts w:eastAsia="Times New Roman" w:cstheme="minorHAnsi" w:hint="cs"/>
          <w:sz w:val="28"/>
          <w:szCs w:val="28"/>
          <w:rtl/>
        </w:rPr>
        <w:t xml:space="preserve"> </w:t>
      </w:r>
      <w:r w:rsidRPr="008A6087">
        <w:rPr>
          <w:rFonts w:eastAsia="Times New Roman" w:cstheme="minorHAnsi"/>
          <w:sz w:val="28"/>
          <w:szCs w:val="28"/>
          <w:rtl/>
        </w:rPr>
        <w:t>-عند تحقق حدّ الكفاية للفقراء عبر الزكاة</w:t>
      </w:r>
      <w:r w:rsidR="00872323">
        <w:rPr>
          <w:rFonts w:eastAsia="Times New Roman" w:cstheme="minorHAnsi" w:hint="cs"/>
          <w:sz w:val="28"/>
          <w:szCs w:val="28"/>
          <w:rtl/>
        </w:rPr>
        <w:t xml:space="preserve"> </w:t>
      </w:r>
      <w:r w:rsidRPr="008A6087">
        <w:rPr>
          <w:rFonts w:eastAsia="Times New Roman" w:cstheme="minorHAnsi"/>
          <w:sz w:val="28"/>
          <w:szCs w:val="28"/>
          <w:rtl/>
        </w:rPr>
        <w:t>-يُعيد رسم هذه الدالة على نحوٍ مختلف. إذ تبدأ دالة الاستهلاك من نقطة الصفر، ولكنّها تظل منطبقةً على خطّ الدخل حتى الوصول إلى مستوى "</w:t>
      </w:r>
      <w:r w:rsidRPr="008A6087">
        <w:rPr>
          <w:rFonts w:eastAsia="Times New Roman" w:cstheme="minorHAnsi"/>
          <w:b/>
          <w:bCs/>
          <w:sz w:val="28"/>
          <w:szCs w:val="28"/>
          <w:rtl/>
        </w:rPr>
        <w:t>دخل الكفاية</w:t>
      </w:r>
      <w:r w:rsidRPr="008A6087">
        <w:rPr>
          <w:rFonts w:eastAsia="Times New Roman" w:cstheme="minorHAnsi"/>
          <w:sz w:val="28"/>
          <w:szCs w:val="28"/>
          <w:rtl/>
        </w:rPr>
        <w:t xml:space="preserve">"، حيث تتساوى قيمة الدخل مع الاستهلاك، قبل أن تتغير الميل بعد ذلك. ويعود هذا التحول البنيوي إلى الطبيعة الخاصة </w:t>
      </w:r>
      <w:r w:rsidRPr="008A6087">
        <w:rPr>
          <w:rFonts w:eastAsia="Times New Roman" w:cstheme="minorHAnsi"/>
          <w:sz w:val="28"/>
          <w:szCs w:val="28"/>
          <w:rtl/>
        </w:rPr>
        <w:lastRenderedPageBreak/>
        <w:t>لتوزيع الزكاة، إذ تُؤخذ من ذوي الدخول المرتفعة الذين يتمتعون عادةً بميل حدي منخفض للاستهلاك، وتذهب إلى الفقراء والمساكين ذوي الميل الحدي المرتفع للاستهلاك</w:t>
      </w:r>
      <w:r w:rsidR="00872323">
        <w:rPr>
          <w:rFonts w:eastAsia="Times New Roman" w:cstheme="minorHAnsi" w:hint="cs"/>
          <w:sz w:val="28"/>
          <w:szCs w:val="28"/>
          <w:rtl/>
        </w:rPr>
        <w:t>.</w:t>
      </w:r>
      <w:r w:rsidRPr="008A6087">
        <w:rPr>
          <w:rFonts w:eastAsia="Times New Roman" w:cstheme="minorHAnsi"/>
          <w:sz w:val="28"/>
          <w:szCs w:val="28"/>
        </w:rPr>
        <w:t xml:space="preserve"> </w:t>
      </w:r>
      <w:r w:rsidRPr="008A6087">
        <w:rPr>
          <w:rFonts w:eastAsia="Times New Roman" w:cstheme="minorHAnsi"/>
          <w:sz w:val="28"/>
          <w:szCs w:val="28"/>
          <w:rtl/>
        </w:rPr>
        <w:t>ويترتب على ذلك ارتفاع مباشر في الطلب على السلع الاستهلاكية، ومن ثم انتقال أثر هذا الطلب إلى السلع الإنتاجية المرتبطة بعملية تصنيعها، وهو ما يؤدي إلى تنشيط الدورة الإنتاجية ورفع الناتج القومي وتحسين مستويات التشغيل.</w:t>
      </w:r>
    </w:p>
    <w:p w14:paraId="407A0C49" w14:textId="6515043D" w:rsidR="00872323" w:rsidRDefault="00872323"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noProof/>
          <w:sz w:val="28"/>
          <w:szCs w:val="28"/>
          <w:rtl/>
        </w:rPr>
        <w:drawing>
          <wp:anchor distT="0" distB="0" distL="114300" distR="114300" simplePos="0" relativeHeight="251659264" behindDoc="1" locked="0" layoutInCell="1" allowOverlap="1" wp14:anchorId="1EB7E836" wp14:editId="16FC1769">
            <wp:simplePos x="0" y="0"/>
            <wp:positionH relativeFrom="margin">
              <wp:posOffset>1014095</wp:posOffset>
            </wp:positionH>
            <wp:positionV relativeFrom="paragraph">
              <wp:posOffset>29210</wp:posOffset>
            </wp:positionV>
            <wp:extent cx="4208780" cy="1548765"/>
            <wp:effectExtent l="0" t="0" r="1270" b="0"/>
            <wp:wrapTight wrapText="bothSides">
              <wp:wrapPolygon edited="0">
                <wp:start x="0" y="0"/>
                <wp:lineTo x="0" y="21255"/>
                <wp:lineTo x="21509" y="21255"/>
                <wp:lineTo x="21509" y="0"/>
                <wp:lineTo x="0" y="0"/>
              </wp:wrapPolygon>
            </wp:wrapTight>
            <wp:docPr id="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2527" name="صورة 513942527"/>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208780" cy="1548765"/>
                    </a:xfrm>
                    <a:prstGeom prst="rect">
                      <a:avLst/>
                    </a:prstGeom>
                  </pic:spPr>
                </pic:pic>
              </a:graphicData>
            </a:graphic>
            <wp14:sizeRelH relativeFrom="page">
              <wp14:pctWidth>0</wp14:pctWidth>
            </wp14:sizeRelH>
            <wp14:sizeRelV relativeFrom="page">
              <wp14:pctHeight>0</wp14:pctHeight>
            </wp14:sizeRelV>
          </wp:anchor>
        </w:drawing>
      </w:r>
    </w:p>
    <w:p w14:paraId="29CC24B3" w14:textId="77777777" w:rsidR="00872323" w:rsidRDefault="00872323" w:rsidP="00872323">
      <w:pPr>
        <w:widowControl w:val="0"/>
        <w:bidi/>
        <w:spacing w:before="120" w:after="0" w:line="276" w:lineRule="auto"/>
        <w:jc w:val="both"/>
        <w:rPr>
          <w:rFonts w:eastAsia="Times New Roman" w:cstheme="minorHAnsi"/>
          <w:sz w:val="28"/>
          <w:szCs w:val="28"/>
          <w:rtl/>
        </w:rPr>
      </w:pPr>
    </w:p>
    <w:p w14:paraId="17A8A765" w14:textId="77777777" w:rsidR="00872323" w:rsidRDefault="00872323" w:rsidP="00872323">
      <w:pPr>
        <w:widowControl w:val="0"/>
        <w:bidi/>
        <w:spacing w:before="120" w:after="0" w:line="276" w:lineRule="auto"/>
        <w:jc w:val="both"/>
        <w:rPr>
          <w:rFonts w:eastAsia="Times New Roman" w:cstheme="minorHAnsi"/>
          <w:sz w:val="28"/>
          <w:szCs w:val="28"/>
          <w:rtl/>
        </w:rPr>
      </w:pPr>
    </w:p>
    <w:p w14:paraId="3C2A824B" w14:textId="77777777" w:rsidR="00872323" w:rsidRDefault="00872323" w:rsidP="00872323">
      <w:pPr>
        <w:widowControl w:val="0"/>
        <w:bidi/>
        <w:spacing w:before="120" w:after="0" w:line="276" w:lineRule="auto"/>
        <w:jc w:val="both"/>
        <w:rPr>
          <w:rFonts w:eastAsia="Times New Roman" w:cstheme="minorHAnsi"/>
          <w:sz w:val="28"/>
          <w:szCs w:val="28"/>
          <w:rtl/>
        </w:rPr>
      </w:pPr>
    </w:p>
    <w:p w14:paraId="7AB39357" w14:textId="77777777" w:rsidR="00872323" w:rsidRDefault="00872323" w:rsidP="00872323">
      <w:pPr>
        <w:widowControl w:val="0"/>
        <w:bidi/>
        <w:spacing w:before="120" w:after="0" w:line="276" w:lineRule="auto"/>
        <w:jc w:val="center"/>
        <w:rPr>
          <w:rFonts w:eastAsia="Times New Roman" w:cstheme="minorHAnsi"/>
          <w:rtl/>
        </w:rPr>
      </w:pPr>
    </w:p>
    <w:p w14:paraId="4E20FE3C" w14:textId="62C62E31" w:rsidR="00872323" w:rsidRPr="00872323" w:rsidRDefault="00872323" w:rsidP="00872323">
      <w:pPr>
        <w:widowControl w:val="0"/>
        <w:bidi/>
        <w:spacing w:before="120" w:after="0" w:line="276" w:lineRule="auto"/>
        <w:jc w:val="center"/>
        <w:rPr>
          <w:rFonts w:eastAsia="Times New Roman" w:cstheme="minorHAnsi"/>
          <w:rtl/>
        </w:rPr>
      </w:pPr>
      <w:r w:rsidRPr="00872323">
        <w:rPr>
          <w:rFonts w:eastAsia="Times New Roman" w:cstheme="minorHAnsi"/>
          <w:rtl/>
        </w:rPr>
        <w:t>رسم بياني (1)</w:t>
      </w:r>
    </w:p>
    <w:p w14:paraId="79959C1B" w14:textId="134EA9D7" w:rsidR="008A6087" w:rsidRPr="008A6087" w:rsidRDefault="008A6087" w:rsidP="00872323">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من خلال الرسم البياني السابق اتضح لنا الفرق بين دالة الاستهلاك الوضعية والدالة الإسلامية في ظل تطبيق الزكاة، وكيف يؤثر حدّ الكفاية في إعادة تحديد نقطة الانطلاق وميل الدالة. ويتوقف هذا على مجموعة من العوامل أهمّها</w:t>
      </w:r>
      <w:r w:rsidR="00872323">
        <w:rPr>
          <w:rFonts w:eastAsia="Times New Roman" w:cstheme="minorHAnsi" w:hint="cs"/>
          <w:sz w:val="28"/>
          <w:szCs w:val="28"/>
          <w:rtl/>
        </w:rPr>
        <w:t>:</w:t>
      </w:r>
      <w:r w:rsidRPr="008A6087">
        <w:rPr>
          <w:rFonts w:eastAsia="Times New Roman" w:cstheme="minorHAnsi"/>
          <w:sz w:val="28"/>
          <w:szCs w:val="28"/>
        </w:rPr>
        <w:t xml:space="preserve"> </w:t>
      </w:r>
      <w:r w:rsidRPr="008A6087">
        <w:rPr>
          <w:rFonts w:eastAsia="Times New Roman" w:cstheme="minorHAnsi"/>
          <w:sz w:val="28"/>
          <w:szCs w:val="28"/>
          <w:rtl/>
        </w:rPr>
        <w:t>نسبة الفقراء، مستوى الحاجة، كيفية توزيع أموال الزكاة بين الاستهلاك والدخل والاستثمار، والمبالغ المخصصة لكل مصرف.</w:t>
      </w:r>
      <w:r w:rsidRPr="008A6087">
        <w:rPr>
          <w:rFonts w:eastAsia="Times New Roman" w:cstheme="minorHAnsi"/>
          <w:sz w:val="28"/>
          <w:szCs w:val="28"/>
        </w:rPr>
        <w:t xml:space="preserve"> </w:t>
      </w:r>
      <w:r w:rsidRPr="008A6087">
        <w:rPr>
          <w:rFonts w:eastAsia="Times New Roman" w:cstheme="minorHAnsi"/>
          <w:sz w:val="28"/>
          <w:szCs w:val="28"/>
          <w:rtl/>
        </w:rPr>
        <w:t>وفي المجتمعات ذات الشريحة الواسعة من الفقراء</w:t>
      </w:r>
      <w:r w:rsidR="00872323">
        <w:rPr>
          <w:rFonts w:eastAsia="Times New Roman" w:cstheme="minorHAnsi" w:hint="cs"/>
          <w:sz w:val="28"/>
          <w:szCs w:val="28"/>
          <w:rtl/>
        </w:rPr>
        <w:t xml:space="preserve"> </w:t>
      </w:r>
      <w:r w:rsidRPr="008A6087">
        <w:rPr>
          <w:rFonts w:eastAsia="Times New Roman" w:cstheme="minorHAnsi"/>
          <w:sz w:val="28"/>
          <w:szCs w:val="28"/>
          <w:rtl/>
        </w:rPr>
        <w:t xml:space="preserve">-كما هو الحال في بوركينا </w:t>
      </w:r>
      <w:r w:rsidR="00971078" w:rsidRPr="008A6087">
        <w:rPr>
          <w:rFonts w:eastAsia="Times New Roman" w:cstheme="minorHAnsi" w:hint="cs"/>
          <w:sz w:val="28"/>
          <w:szCs w:val="28"/>
          <w:rtl/>
        </w:rPr>
        <w:t>فاسو</w:t>
      </w:r>
      <w:r w:rsidR="00872323">
        <w:rPr>
          <w:rFonts w:eastAsia="Times New Roman" w:cstheme="minorHAnsi" w:hint="cs"/>
          <w:sz w:val="28"/>
          <w:szCs w:val="28"/>
          <w:rtl/>
        </w:rPr>
        <w:t xml:space="preserve"> </w:t>
      </w:r>
      <w:r w:rsidR="00971078" w:rsidRPr="008A6087">
        <w:rPr>
          <w:rFonts w:eastAsia="Times New Roman" w:cstheme="minorHAnsi" w:hint="cs"/>
          <w:sz w:val="28"/>
          <w:szCs w:val="28"/>
          <w:rtl/>
        </w:rPr>
        <w:t>-يكون</w:t>
      </w:r>
      <w:r w:rsidRPr="008A6087">
        <w:rPr>
          <w:rFonts w:eastAsia="Times New Roman" w:cstheme="minorHAnsi"/>
          <w:sz w:val="28"/>
          <w:szCs w:val="28"/>
          <w:rtl/>
        </w:rPr>
        <w:t xml:space="preserve"> أثر الزكاة في رفع الميل للاستهلاك، وتنشيط الطلب الكلي أكثر قوة ووضوحًا</w:t>
      </w:r>
      <w:r w:rsidRPr="008A6087">
        <w:rPr>
          <w:rFonts w:eastAsia="Times New Roman" w:cstheme="minorHAnsi"/>
          <w:sz w:val="28"/>
          <w:szCs w:val="28"/>
        </w:rPr>
        <w:t>.</w:t>
      </w:r>
    </w:p>
    <w:p w14:paraId="7B929E62" w14:textId="7640486C" w:rsidR="008A6087" w:rsidRPr="008A6087" w:rsidRDefault="008A6087" w:rsidP="008A6087">
      <w:pPr>
        <w:widowControl w:val="0"/>
        <w:bidi/>
        <w:spacing w:before="120" w:after="0" w:line="276" w:lineRule="auto"/>
        <w:jc w:val="both"/>
        <w:rPr>
          <w:rFonts w:eastAsia="Simplified Arabic" w:cstheme="minorHAnsi"/>
          <w:b/>
          <w:bCs/>
          <w:sz w:val="28"/>
          <w:szCs w:val="28"/>
          <w:rtl/>
        </w:rPr>
      </w:pPr>
      <w:r w:rsidRPr="008A6087">
        <w:rPr>
          <w:rFonts w:eastAsia="Times New Roman" w:cstheme="minorHAnsi"/>
          <w:b/>
          <w:bCs/>
          <w:sz w:val="28"/>
          <w:szCs w:val="28"/>
          <w:rtl/>
        </w:rPr>
        <w:t>ثانيا</w:t>
      </w:r>
      <w:r w:rsidR="00872323">
        <w:rPr>
          <w:rFonts w:eastAsia="Times New Roman" w:cstheme="minorHAnsi" w:hint="cs"/>
          <w:b/>
          <w:bCs/>
          <w:sz w:val="28"/>
          <w:szCs w:val="28"/>
          <w:rtl/>
        </w:rPr>
        <w:t>ً</w:t>
      </w:r>
      <w:r w:rsidRPr="008A6087">
        <w:rPr>
          <w:rFonts w:eastAsia="Times New Roman" w:cstheme="minorHAnsi"/>
          <w:b/>
          <w:bCs/>
          <w:sz w:val="28"/>
          <w:szCs w:val="28"/>
          <w:rtl/>
        </w:rPr>
        <w:t>:</w:t>
      </w:r>
      <w:r w:rsidRPr="008A6087">
        <w:rPr>
          <w:rFonts w:eastAsia="Simplified Arabic" w:cstheme="minorHAnsi"/>
          <w:b/>
          <w:bCs/>
          <w:sz w:val="28"/>
          <w:szCs w:val="28"/>
          <w:rtl/>
        </w:rPr>
        <w:t xml:space="preserve"> تعزيز التكافل الاجتماعي، وتخفيض معدلات الفقر في المجتمع</w:t>
      </w:r>
      <w:r w:rsidR="00872323">
        <w:rPr>
          <w:rFonts w:eastAsia="Simplified Arabic" w:cstheme="minorHAnsi" w:hint="cs"/>
          <w:b/>
          <w:bCs/>
          <w:sz w:val="28"/>
          <w:szCs w:val="28"/>
          <w:rtl/>
        </w:rPr>
        <w:t>:</w:t>
      </w:r>
    </w:p>
    <w:p w14:paraId="42D30911" w14:textId="01A8F117" w:rsidR="008A6087" w:rsidRPr="008A6087" w:rsidRDefault="008A6087" w:rsidP="008A6087">
      <w:pPr>
        <w:widowControl w:val="0"/>
        <w:bidi/>
        <w:spacing w:before="120" w:after="0" w:line="276" w:lineRule="auto"/>
        <w:jc w:val="both"/>
        <w:rPr>
          <w:rFonts w:eastAsia="Simplified Arabic" w:cstheme="minorHAnsi"/>
          <w:sz w:val="28"/>
          <w:szCs w:val="28"/>
          <w:rtl/>
        </w:rPr>
      </w:pPr>
      <w:r w:rsidRPr="008A6087">
        <w:rPr>
          <w:rFonts w:eastAsia="Simplified Arabic" w:cstheme="minorHAnsi"/>
          <w:sz w:val="28"/>
          <w:szCs w:val="28"/>
          <w:rtl/>
        </w:rPr>
        <w:t>يعرف التكافل الاجتماعي في أبسط صوره مصوغا</w:t>
      </w:r>
      <w:r w:rsidR="00872323">
        <w:rPr>
          <w:rFonts w:eastAsia="Simplified Arabic" w:cstheme="minorHAnsi" w:hint="cs"/>
          <w:sz w:val="28"/>
          <w:szCs w:val="28"/>
          <w:rtl/>
        </w:rPr>
        <w:t>ً</w:t>
      </w:r>
      <w:r w:rsidRPr="008A6087">
        <w:rPr>
          <w:rFonts w:eastAsia="Simplified Arabic" w:cstheme="minorHAnsi"/>
          <w:sz w:val="28"/>
          <w:szCs w:val="28"/>
          <w:rtl/>
        </w:rPr>
        <w:t xml:space="preserve"> حياتنا الاقتصادية والمالية والاجتماعية وفق ت</w:t>
      </w:r>
      <w:r w:rsidR="00661680">
        <w:rPr>
          <w:rFonts w:eastAsia="Simplified Arabic" w:cstheme="minorHAnsi"/>
          <w:sz w:val="28"/>
          <w:szCs w:val="28"/>
          <w:rtl/>
        </w:rPr>
        <w:t>عاليم الاقتصاد الإسلامي، ومستوح</w:t>
      </w:r>
      <w:r w:rsidR="00661680">
        <w:rPr>
          <w:rFonts w:eastAsia="Simplified Arabic" w:cstheme="minorHAnsi" w:hint="cs"/>
          <w:sz w:val="28"/>
          <w:szCs w:val="28"/>
          <w:rtl/>
        </w:rPr>
        <w:t>ى</w:t>
      </w:r>
      <w:r w:rsidRPr="008A6087">
        <w:rPr>
          <w:rFonts w:eastAsia="Simplified Arabic" w:cstheme="minorHAnsi"/>
          <w:sz w:val="28"/>
          <w:szCs w:val="28"/>
          <w:rtl/>
        </w:rPr>
        <w:t xml:space="preserve"> من مقاصده العليا، </w:t>
      </w:r>
      <w:r w:rsidR="00661680" w:rsidRPr="008A6087">
        <w:rPr>
          <w:rFonts w:eastAsia="Simplified Arabic" w:cstheme="minorHAnsi" w:hint="cs"/>
          <w:sz w:val="28"/>
          <w:szCs w:val="28"/>
          <w:rtl/>
        </w:rPr>
        <w:t>-يعرف</w:t>
      </w:r>
      <w:r w:rsidR="00872323">
        <w:rPr>
          <w:rFonts w:eastAsia="Simplified Arabic" w:cstheme="minorHAnsi"/>
          <w:sz w:val="28"/>
          <w:szCs w:val="28"/>
          <w:rtl/>
        </w:rPr>
        <w:t xml:space="preserve"> ب</w:t>
      </w:r>
      <w:r w:rsidR="00872323">
        <w:rPr>
          <w:rFonts w:eastAsia="Simplified Arabic" w:cstheme="minorHAnsi" w:hint="cs"/>
          <w:sz w:val="28"/>
          <w:szCs w:val="28"/>
          <w:rtl/>
        </w:rPr>
        <w:t>أ</w:t>
      </w:r>
      <w:r w:rsidRPr="008A6087">
        <w:rPr>
          <w:rFonts w:eastAsia="Simplified Arabic" w:cstheme="minorHAnsi"/>
          <w:sz w:val="28"/>
          <w:szCs w:val="28"/>
          <w:rtl/>
        </w:rPr>
        <w:t>نه التزام كل أفراد المجتمع جميعًا برعاية بعضهم البعض، وتلبية احتياجاتهم المادية والمعنوية وفقًا لتعاليم الشريعة الإسلامية. يعتمد هذا المفهوم على قيم العدل في التوزيع، الرحمة، والتعاون، كما يتجسد في صيغ تمويلية إسلامية من أهمّها:</w:t>
      </w:r>
      <w:r w:rsidR="00872323">
        <w:rPr>
          <w:rFonts w:eastAsia="Simplified Arabic" w:cstheme="minorHAnsi" w:hint="cs"/>
          <w:sz w:val="28"/>
          <w:szCs w:val="28"/>
          <w:rtl/>
        </w:rPr>
        <w:t xml:space="preserve"> </w:t>
      </w:r>
      <w:r w:rsidR="00872323">
        <w:rPr>
          <w:rFonts w:eastAsia="Simplified Arabic" w:cstheme="minorHAnsi"/>
          <w:sz w:val="28"/>
          <w:szCs w:val="28"/>
          <w:rtl/>
        </w:rPr>
        <w:t>(</w:t>
      </w:r>
      <w:r w:rsidRPr="008A6087">
        <w:rPr>
          <w:rFonts w:eastAsia="Simplified Arabic" w:cstheme="minorHAnsi"/>
          <w:sz w:val="28"/>
          <w:szCs w:val="28"/>
          <w:rtl/>
        </w:rPr>
        <w:t xml:space="preserve">الزكاة، الصدقات، والوقف، الهبة...) </w:t>
      </w:r>
      <w:r w:rsidRPr="008A6087">
        <w:rPr>
          <w:rFonts w:eastAsia="Simplified Arabic" w:cstheme="minorHAnsi"/>
          <w:sz w:val="28"/>
          <w:szCs w:val="28"/>
          <w:vertAlign w:val="superscript"/>
          <w:rtl/>
        </w:rPr>
        <w:t>(</w:t>
      </w:r>
      <w:r w:rsidRPr="008A6087">
        <w:rPr>
          <w:rFonts w:eastAsia="Simplified Arabic" w:cstheme="minorHAnsi"/>
          <w:sz w:val="28"/>
          <w:szCs w:val="28"/>
          <w:vertAlign w:val="superscript"/>
          <w:rtl/>
        </w:rPr>
        <w:footnoteReference w:id="37"/>
      </w:r>
      <w:r w:rsidRPr="008A6087">
        <w:rPr>
          <w:rFonts w:eastAsia="Simplified Arabic" w:cstheme="minorHAnsi"/>
          <w:sz w:val="28"/>
          <w:szCs w:val="28"/>
          <w:vertAlign w:val="superscript"/>
          <w:rtl/>
        </w:rPr>
        <w:t>)</w:t>
      </w:r>
      <w:r w:rsidRPr="008A6087">
        <w:rPr>
          <w:rFonts w:eastAsia="Simplified Arabic" w:cstheme="minorHAnsi"/>
          <w:sz w:val="28"/>
          <w:szCs w:val="28"/>
          <w:rtl/>
        </w:rPr>
        <w:t xml:space="preserve">. وهو مبدأ عظيم جاء به الإسلام، وقد يشمل التعاطف المعنوي والمادي، والعمل به من قبيل تطبيق نصوص قرآنية، وأحاديث نبوية، تعبر عنه كقوله تعالى:﴿إِنَّمَا الْمُؤْمِنُونَ إِخْوَةٌ فَأَصْلِحُوا بَيْنَ </w:t>
      </w:r>
      <w:r w:rsidRPr="008A6087">
        <w:rPr>
          <w:rFonts w:eastAsia="Simplified Arabic" w:cstheme="minorHAnsi"/>
          <w:sz w:val="28"/>
          <w:szCs w:val="28"/>
          <w:rtl/>
        </w:rPr>
        <w:lastRenderedPageBreak/>
        <w:t>أَخَوَيْكُمْ وَاتَّقُوا اللَّهَ لَعَلَّكُمْ تُرْحَمُونَ﴾</w:t>
      </w:r>
      <w:r w:rsidRPr="008A6087">
        <w:rPr>
          <w:rFonts w:eastAsia="Simplified Arabic" w:cstheme="minorHAnsi"/>
          <w:sz w:val="28"/>
          <w:szCs w:val="28"/>
          <w:vertAlign w:val="superscript"/>
          <w:rtl/>
        </w:rPr>
        <w:t>(</w:t>
      </w:r>
      <w:r w:rsidRPr="008A6087">
        <w:rPr>
          <w:rFonts w:eastAsia="Simplified Arabic" w:cstheme="minorHAnsi"/>
          <w:sz w:val="28"/>
          <w:szCs w:val="28"/>
          <w:vertAlign w:val="superscript"/>
          <w:rtl/>
        </w:rPr>
        <w:footnoteReference w:id="38"/>
      </w:r>
      <w:r w:rsidRPr="008A6087">
        <w:rPr>
          <w:rFonts w:eastAsia="Simplified Arabic" w:cstheme="minorHAnsi"/>
          <w:sz w:val="28"/>
          <w:szCs w:val="28"/>
          <w:vertAlign w:val="superscript"/>
          <w:rtl/>
        </w:rPr>
        <w:t>)</w:t>
      </w:r>
      <w:r w:rsidRPr="008A6087">
        <w:rPr>
          <w:rFonts w:eastAsia="Simplified Arabic" w:cstheme="minorHAnsi"/>
          <w:sz w:val="28"/>
          <w:szCs w:val="28"/>
          <w:rtl/>
        </w:rPr>
        <w:t>. وقال تعالى أيضا</w:t>
      </w:r>
      <w:r w:rsidR="00872323">
        <w:rPr>
          <w:rFonts w:eastAsia="Simplified Arabic" w:cstheme="minorHAnsi" w:hint="cs"/>
          <w:sz w:val="28"/>
          <w:szCs w:val="28"/>
          <w:rtl/>
        </w:rPr>
        <w:t>ً</w:t>
      </w:r>
      <w:r w:rsidRPr="008A6087">
        <w:rPr>
          <w:rFonts w:eastAsia="Simplified Arabic" w:cstheme="minorHAnsi"/>
          <w:sz w:val="28"/>
          <w:szCs w:val="28"/>
          <w:rtl/>
        </w:rPr>
        <w:t>: ﴿وتعَاوَنُوا عَلَى الْبِرِّ وَالتَّقْوَىٰ وَلَا تَعَاوَنُوا عَلَى الْإِثْمِ وَالْعُدْوَانِ</w:t>
      </w:r>
      <w:r w:rsidRPr="008A6087">
        <w:rPr>
          <w:rFonts w:eastAsia="Simplified Arabic" w:cstheme="minorHAnsi"/>
          <w:sz w:val="28"/>
          <w:szCs w:val="28"/>
        </w:rPr>
        <w:t xml:space="preserve"> </w:t>
      </w:r>
      <w:r w:rsidRPr="008A6087">
        <w:rPr>
          <w:rFonts w:eastAsia="Simplified Arabic" w:cstheme="minorHAnsi"/>
          <w:sz w:val="28"/>
          <w:szCs w:val="28"/>
          <w:rtl/>
        </w:rPr>
        <w:t>ۚ﴾</w:t>
      </w:r>
      <w:r w:rsidRPr="008A6087">
        <w:rPr>
          <w:rFonts w:eastAsia="Simplified Arabic" w:cstheme="minorHAnsi"/>
          <w:sz w:val="28"/>
          <w:szCs w:val="28"/>
          <w:vertAlign w:val="superscript"/>
          <w:rtl/>
        </w:rPr>
        <w:t>(</w:t>
      </w:r>
      <w:r w:rsidRPr="008A6087">
        <w:rPr>
          <w:rFonts w:eastAsia="Simplified Arabic" w:cstheme="minorHAnsi"/>
          <w:sz w:val="28"/>
          <w:szCs w:val="28"/>
          <w:vertAlign w:val="superscript"/>
          <w:rtl/>
        </w:rPr>
        <w:footnoteReference w:id="39"/>
      </w:r>
      <w:r w:rsidRPr="008A6087">
        <w:rPr>
          <w:rFonts w:eastAsia="Simplified Arabic" w:cstheme="minorHAnsi"/>
          <w:sz w:val="28"/>
          <w:szCs w:val="28"/>
          <w:vertAlign w:val="superscript"/>
          <w:rtl/>
        </w:rPr>
        <w:t>).</w:t>
      </w:r>
      <w:r w:rsidRPr="008A6087">
        <w:rPr>
          <w:rFonts w:eastAsia="Simplified Arabic" w:cstheme="minorHAnsi"/>
          <w:sz w:val="28"/>
          <w:szCs w:val="28"/>
          <w:rtl/>
        </w:rPr>
        <w:t xml:space="preserve"> وقال المصطفى عليه صلوات ربي </w:t>
      </w:r>
      <w:r w:rsidR="00661680" w:rsidRPr="008A6087">
        <w:rPr>
          <w:rFonts w:eastAsia="Simplified Arabic" w:cstheme="minorHAnsi" w:hint="cs"/>
          <w:sz w:val="28"/>
          <w:szCs w:val="28"/>
          <w:rtl/>
        </w:rPr>
        <w:t xml:space="preserve">وسلامه </w:t>
      </w:r>
      <w:r w:rsidR="00661680" w:rsidRPr="008A6087">
        <w:rPr>
          <w:rFonts w:eastAsia="Simplified Arabic" w:cstheme="minorHAnsi"/>
          <w:sz w:val="28"/>
          <w:szCs w:val="28"/>
          <w:rtl/>
        </w:rPr>
        <w:t>(</w:t>
      </w:r>
      <w:r w:rsidRPr="008A6087">
        <w:rPr>
          <w:rFonts w:eastAsia="Simplified Arabic" w:cstheme="minorHAnsi"/>
          <w:sz w:val="28"/>
          <w:szCs w:val="28"/>
          <w:rtl/>
        </w:rPr>
        <w:t>مثل المؤمنين في توادهم وتراحمهم وتعاطفهم مثل الجسد إذا اشتكى منه عضو تداعى له سائر الجسد</w:t>
      </w:r>
      <w:r w:rsidRPr="008A6087">
        <w:rPr>
          <w:rFonts w:eastAsia="Simplified Arabic" w:cstheme="minorHAnsi"/>
          <w:b/>
          <w:bCs/>
          <w:sz w:val="28"/>
          <w:szCs w:val="28"/>
          <w:rtl/>
        </w:rPr>
        <w:t xml:space="preserve"> </w:t>
      </w:r>
      <w:r w:rsidRPr="008A6087">
        <w:rPr>
          <w:rFonts w:eastAsia="Simplified Arabic" w:cstheme="minorHAnsi"/>
          <w:sz w:val="28"/>
          <w:szCs w:val="28"/>
          <w:rtl/>
        </w:rPr>
        <w:t>بالسهر</w:t>
      </w:r>
      <w:r w:rsidRPr="008A6087">
        <w:rPr>
          <w:rFonts w:eastAsia="Simplified Arabic" w:cstheme="minorHAnsi"/>
          <w:b/>
          <w:bCs/>
          <w:sz w:val="28"/>
          <w:szCs w:val="28"/>
          <w:rtl/>
        </w:rPr>
        <w:t xml:space="preserve"> </w:t>
      </w:r>
      <w:r w:rsidRPr="008A6087">
        <w:rPr>
          <w:rFonts w:eastAsia="Simplified Arabic" w:cstheme="minorHAnsi"/>
          <w:sz w:val="28"/>
          <w:szCs w:val="28"/>
          <w:rtl/>
        </w:rPr>
        <w:t>والحمى) متفق عليه</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40"/>
      </w:r>
      <w:r w:rsidRPr="008A6087">
        <w:rPr>
          <w:rFonts w:eastAsia="Simplified Arabic" w:cstheme="minorHAnsi"/>
          <w:sz w:val="28"/>
          <w:szCs w:val="28"/>
          <w:vertAlign w:val="superscript"/>
          <w:rtl/>
        </w:rPr>
        <w:t>)</w:t>
      </w:r>
      <w:r w:rsidRPr="008A6087">
        <w:rPr>
          <w:rFonts w:eastAsia="Simplified Arabic" w:cstheme="minorHAnsi"/>
          <w:sz w:val="28"/>
          <w:szCs w:val="28"/>
          <w:rtl/>
        </w:rPr>
        <w:t>.</w:t>
      </w:r>
    </w:p>
    <w:p w14:paraId="350FA792" w14:textId="77777777" w:rsidR="008A6087" w:rsidRPr="008A6087" w:rsidRDefault="008A6087" w:rsidP="008A6087">
      <w:pPr>
        <w:widowControl w:val="0"/>
        <w:bidi/>
        <w:spacing w:before="120" w:after="0" w:line="276" w:lineRule="auto"/>
        <w:jc w:val="both"/>
        <w:rPr>
          <w:rFonts w:eastAsia="Times New Roman" w:cstheme="minorHAnsi"/>
          <w:b/>
          <w:bCs/>
          <w:sz w:val="28"/>
          <w:szCs w:val="28"/>
          <w:rtl/>
        </w:rPr>
      </w:pPr>
      <w:r w:rsidRPr="008A6087">
        <w:rPr>
          <w:rFonts w:eastAsia="Simplified Arabic" w:cstheme="minorHAnsi"/>
          <w:sz w:val="28"/>
          <w:szCs w:val="28"/>
          <w:rtl/>
        </w:rPr>
        <w:t>وباعتبار أنّ المتغيرات الاقتصادية تتأثّر ببعضها البعض، وكذلك تتأثّر بالجوانب الاجتماعية والسياسية السائدة في الدولة، فإنّ إخراج الزكاة وصرفها لمستحقيها، سيسهم في القدرة الشرائية للطبقة الفقيرة، وبالتالي زيادة الإنتاج بإقامة مشروعات جديدة لتوفر مستلزمات الإنتاج، أو بتوسع المشروعات القائمة، وهذا من شأنه الحدّ من البطالة، وتعزيز التشغيل، بالإضافة إلى زيادة مستوى الدخل وبالتالي مستوى الادخار فالاستثمار. وعليه فإنّ تطبيق الزكاة كأداة لتحقيق التكافل الاجتماعي، يتأثر ببعض العوامل الاجتماعية والاقتصادية.</w:t>
      </w:r>
      <w:r w:rsidRPr="008A6087">
        <w:rPr>
          <w:rFonts w:eastAsia="Simplified Arabic" w:cstheme="minorHAnsi"/>
          <w:b/>
          <w:bCs/>
          <w:sz w:val="28"/>
          <w:szCs w:val="28"/>
        </w:rPr>
        <w:t xml:space="preserve"> </w:t>
      </w:r>
      <w:r w:rsidRPr="008A6087">
        <w:rPr>
          <w:rFonts w:eastAsia="Simplified Arabic" w:cstheme="minorHAnsi"/>
          <w:sz w:val="28"/>
          <w:szCs w:val="28"/>
          <w:rtl/>
        </w:rPr>
        <w:t>ومن خلال هذا التقديم يبرز سؤال جوهري الذي سيجيب عليه هذا المبحث: ما أثر الزكاة في تعزيز التكافل الاجتماعي، وتحقيق مناخ اجتماعي مستقر، وتخفيض معدلات الفقر في المجتمع</w:t>
      </w:r>
      <w:r w:rsidRPr="008A6087">
        <w:rPr>
          <w:rFonts w:eastAsia="Times New Roman" w:cstheme="minorHAnsi"/>
          <w:b/>
          <w:bCs/>
          <w:sz w:val="28"/>
          <w:szCs w:val="28"/>
          <w:rtl/>
        </w:rPr>
        <w:t>.</w:t>
      </w:r>
    </w:p>
    <w:p w14:paraId="349C5013" w14:textId="73BB2FE7"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الفرع الثاني:</w:t>
      </w:r>
      <w:r w:rsidR="003530F4">
        <w:rPr>
          <w:rFonts w:eastAsia="Simplified Arabic" w:cstheme="minorHAnsi"/>
          <w:bCs/>
          <w:sz w:val="28"/>
          <w:szCs w:val="28"/>
          <w:rtl/>
        </w:rPr>
        <w:t xml:space="preserve"> الزكاة كأداة للتنمية المستديمة</w:t>
      </w:r>
      <w:r w:rsidR="003530F4">
        <w:rPr>
          <w:rFonts w:eastAsia="Simplified Arabic" w:cstheme="minorHAnsi" w:hint="cs"/>
          <w:bCs/>
          <w:sz w:val="28"/>
          <w:szCs w:val="28"/>
          <w:rtl/>
        </w:rPr>
        <w:t>:</w:t>
      </w:r>
    </w:p>
    <w:p w14:paraId="6BB8C00B" w14:textId="2CFE49B3" w:rsidR="008A6087" w:rsidRPr="008A6087" w:rsidRDefault="008A6087" w:rsidP="008A6087">
      <w:pPr>
        <w:widowControl w:val="0"/>
        <w:bidi/>
        <w:spacing w:before="120" w:after="0" w:line="276" w:lineRule="auto"/>
        <w:jc w:val="both"/>
        <w:rPr>
          <w:rFonts w:eastAsia="Simplified Arabic" w:cstheme="minorHAnsi"/>
          <w:b/>
          <w:bCs/>
          <w:sz w:val="28"/>
          <w:szCs w:val="28"/>
          <w:rtl/>
        </w:rPr>
      </w:pPr>
      <w:r w:rsidRPr="008A6087">
        <w:rPr>
          <w:rFonts w:eastAsia="Simplified Arabic" w:cstheme="minorHAnsi"/>
          <w:b/>
          <w:bCs/>
          <w:sz w:val="28"/>
          <w:szCs w:val="28"/>
          <w:rtl/>
          <w:lang w:bidi="ar-EG"/>
        </w:rPr>
        <w:t>أولا</w:t>
      </w:r>
      <w:r w:rsidR="003530F4">
        <w:rPr>
          <w:rFonts w:eastAsia="Simplified Arabic" w:cstheme="minorHAnsi" w:hint="cs"/>
          <w:b/>
          <w:bCs/>
          <w:sz w:val="28"/>
          <w:szCs w:val="28"/>
          <w:rtl/>
          <w:lang w:bidi="ar-EG"/>
        </w:rPr>
        <w:t>ً</w:t>
      </w:r>
      <w:r w:rsidRPr="008A6087">
        <w:rPr>
          <w:rFonts w:eastAsia="Simplified Arabic" w:cstheme="minorHAnsi"/>
          <w:b/>
          <w:bCs/>
          <w:sz w:val="28"/>
          <w:szCs w:val="28"/>
          <w:rtl/>
          <w:lang w:bidi="ar-EG"/>
        </w:rPr>
        <w:t xml:space="preserve">: </w:t>
      </w:r>
      <w:r w:rsidRPr="008A6087">
        <w:rPr>
          <w:rFonts w:eastAsia="Simplified Arabic" w:cstheme="minorHAnsi"/>
          <w:b/>
          <w:bCs/>
          <w:sz w:val="28"/>
          <w:szCs w:val="28"/>
          <w:rtl/>
        </w:rPr>
        <w:t>تحفيز الأموال العاطلة</w:t>
      </w:r>
      <w:r w:rsidR="003530F4">
        <w:rPr>
          <w:rFonts w:eastAsia="Simplified Arabic" w:cstheme="minorHAnsi" w:hint="cs"/>
          <w:b/>
          <w:bCs/>
          <w:sz w:val="28"/>
          <w:szCs w:val="28"/>
          <w:rtl/>
        </w:rPr>
        <w:t>:</w:t>
      </w:r>
    </w:p>
    <w:p w14:paraId="29AC495A" w14:textId="325E2DF9" w:rsidR="008A6087" w:rsidRPr="008A6087" w:rsidRDefault="008A6087" w:rsidP="008A6087">
      <w:pPr>
        <w:widowControl w:val="0"/>
        <w:bidi/>
        <w:spacing w:before="120" w:after="0" w:line="276" w:lineRule="auto"/>
        <w:jc w:val="both"/>
        <w:rPr>
          <w:rFonts w:eastAsia="Simplified Arabic" w:cstheme="minorHAnsi"/>
          <w:sz w:val="28"/>
          <w:szCs w:val="28"/>
          <w:rtl/>
        </w:rPr>
      </w:pPr>
      <w:r w:rsidRPr="008A6087">
        <w:rPr>
          <w:rFonts w:eastAsia="Simplified Arabic" w:cstheme="minorHAnsi"/>
          <w:sz w:val="28"/>
          <w:szCs w:val="28"/>
          <w:rtl/>
          <w:lang w:bidi="ar-EG"/>
        </w:rPr>
        <w:t xml:space="preserve">الزكاة تحفز الأموال العاطلة على استثمارها في الأجل الطويل </w:t>
      </w:r>
      <w:r w:rsidRPr="008A6087">
        <w:rPr>
          <w:rFonts w:eastAsia="Simplified Arabic" w:cstheme="minorHAnsi"/>
          <w:sz w:val="28"/>
          <w:szCs w:val="28"/>
          <w:vertAlign w:val="superscript"/>
          <w:rtl/>
          <w:lang w:bidi="ar-EG"/>
        </w:rPr>
        <w:t>(</w:t>
      </w:r>
      <w:r w:rsidRPr="008A6087">
        <w:rPr>
          <w:rFonts w:eastAsia="Simplified Arabic" w:cstheme="minorHAnsi"/>
          <w:sz w:val="28"/>
          <w:szCs w:val="28"/>
          <w:vertAlign w:val="superscript"/>
          <w:rtl/>
          <w:lang w:bidi="ar-EG"/>
        </w:rPr>
        <w:footnoteReference w:id="41"/>
      </w:r>
      <w:r w:rsidRPr="008A6087">
        <w:rPr>
          <w:rFonts w:eastAsia="Simplified Arabic" w:cstheme="minorHAnsi"/>
          <w:sz w:val="28"/>
          <w:szCs w:val="28"/>
          <w:vertAlign w:val="superscript"/>
          <w:rtl/>
          <w:lang w:bidi="ar-EG"/>
        </w:rPr>
        <w:t>)</w:t>
      </w:r>
      <w:r w:rsidRPr="008A6087">
        <w:rPr>
          <w:rFonts w:eastAsia="Simplified Arabic" w:cstheme="minorHAnsi"/>
          <w:sz w:val="28"/>
          <w:szCs w:val="28"/>
          <w:rtl/>
          <w:lang w:bidi="ar-EG"/>
        </w:rPr>
        <w:t>، وذلك بدلا من اكتنازها، فهي تدفع أصحاب هذه الأموال إلى توجيهها نحو سبل الاستثمار المختلفة. وترك هذه المدخرات والأموال المكتنزة عاطلة بدون استثمار، يجعل الزكاة تقتطع منها دورياً حتى تصل إلى أقل من النصاب بقليل حيث تعفى حينئذ من الزكاة</w:t>
      </w:r>
      <w:r w:rsidRPr="008A6087">
        <w:rPr>
          <w:rFonts w:eastAsia="Simplified Arabic" w:cstheme="minorHAnsi"/>
          <w:sz w:val="28"/>
          <w:szCs w:val="28"/>
          <w:rtl/>
        </w:rPr>
        <w:t>. وأثر</w:t>
      </w:r>
      <w:r w:rsidRPr="008A6087">
        <w:rPr>
          <w:rFonts w:eastAsia="Simplified Arabic" w:cstheme="minorHAnsi"/>
          <w:sz w:val="28"/>
          <w:szCs w:val="28"/>
          <w:rtl/>
          <w:lang w:bidi="ar-EG"/>
        </w:rPr>
        <w:t xml:space="preserve"> الزكاة في منع الاكتناز في الأجل الطويل له بُعده من حيث السلوك الإيجابي للأفراد في عدم ترك أموالهم عاطلةً، والبحث عن فرص جديدة للاستثمار، وهذا يدفع عمليه التنمية الاقتصادية. </w:t>
      </w:r>
      <w:r w:rsidRPr="008A6087">
        <w:rPr>
          <w:rFonts w:eastAsia="Simplified Arabic" w:cstheme="minorHAnsi"/>
          <w:sz w:val="28"/>
          <w:szCs w:val="28"/>
          <w:rtl/>
        </w:rPr>
        <w:t xml:space="preserve">والشكل التالي يوضح كيف تأكل الزكاة الأموال المكتنزة في المدى الطويل. </w:t>
      </w:r>
    </w:p>
    <w:p w14:paraId="03C8FD94" w14:textId="77777777" w:rsidR="008A6087" w:rsidRPr="008A6087" w:rsidRDefault="008A6087" w:rsidP="003530F4">
      <w:pPr>
        <w:widowControl w:val="0"/>
        <w:bidi/>
        <w:spacing w:before="120" w:after="0" w:line="276" w:lineRule="auto"/>
        <w:jc w:val="center"/>
        <w:rPr>
          <w:rFonts w:eastAsia="Simplified Arabic" w:cstheme="minorHAnsi"/>
          <w:sz w:val="28"/>
          <w:szCs w:val="28"/>
          <w:rtl/>
        </w:rPr>
      </w:pPr>
      <w:r w:rsidRPr="008A6087">
        <w:rPr>
          <w:rFonts w:eastAsia="Simplified Arabic" w:cstheme="minorHAnsi"/>
          <w:noProof/>
          <w:sz w:val="28"/>
          <w:szCs w:val="28"/>
          <w:rtl/>
        </w:rPr>
        <w:lastRenderedPageBreak/>
        <w:drawing>
          <wp:inline distT="0" distB="0" distL="0" distR="0" wp14:anchorId="03F1B6F5" wp14:editId="6B04796B">
            <wp:extent cx="3558540" cy="2255520"/>
            <wp:effectExtent l="0" t="0" r="3810" b="0"/>
            <wp:docPr id="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0342" name="صورة 1204630342"/>
                    <pic:cNvPicPr/>
                  </pic:nvPicPr>
                  <pic:blipFill>
                    <a:blip r:embed="rId21"/>
                    <a:stretch>
                      <a:fillRect/>
                    </a:stretch>
                  </pic:blipFill>
                  <pic:spPr>
                    <a:xfrm>
                      <a:off x="0" y="0"/>
                      <a:ext cx="3558540" cy="2255520"/>
                    </a:xfrm>
                    <a:prstGeom prst="rect">
                      <a:avLst/>
                    </a:prstGeom>
                    <a:ln>
                      <a:noFill/>
                    </a:ln>
                    <a:effectLst>
                      <a:softEdge rad="112500"/>
                    </a:effectLst>
                  </pic:spPr>
                </pic:pic>
              </a:graphicData>
            </a:graphic>
          </wp:inline>
        </w:drawing>
      </w:r>
    </w:p>
    <w:p w14:paraId="394D9065" w14:textId="4ADEA69D" w:rsidR="003530F4" w:rsidRPr="003530F4" w:rsidRDefault="003530F4" w:rsidP="003530F4">
      <w:pPr>
        <w:widowControl w:val="0"/>
        <w:bidi/>
        <w:spacing w:before="120" w:after="0" w:line="276" w:lineRule="auto"/>
        <w:jc w:val="center"/>
        <w:rPr>
          <w:rFonts w:eastAsia="Simplified Arabic" w:cstheme="minorHAnsi"/>
          <w:rtl/>
        </w:rPr>
      </w:pPr>
      <w:r w:rsidRPr="003530F4">
        <w:rPr>
          <w:rFonts w:eastAsia="Simplified Arabic" w:cstheme="minorHAnsi"/>
          <w:rtl/>
        </w:rPr>
        <w:t>رسم بياني رقم (2): تناقص الأموال العطل</w:t>
      </w:r>
      <w:r>
        <w:rPr>
          <w:rFonts w:eastAsia="Simplified Arabic" w:cstheme="minorHAnsi"/>
          <w:rtl/>
        </w:rPr>
        <w:t>ة في حالة أداء زكاتها عبر الزمن</w:t>
      </w:r>
    </w:p>
    <w:p w14:paraId="50B4BD81" w14:textId="25081DF1" w:rsidR="008A6087" w:rsidRPr="008A6087" w:rsidRDefault="008A6087" w:rsidP="003530F4">
      <w:pPr>
        <w:widowControl w:val="0"/>
        <w:bidi/>
        <w:spacing w:before="120" w:after="0" w:line="276" w:lineRule="auto"/>
        <w:jc w:val="both"/>
        <w:rPr>
          <w:rFonts w:eastAsia="Times New Roman" w:cstheme="minorHAnsi"/>
          <w:b/>
          <w:bCs/>
          <w:sz w:val="28"/>
          <w:szCs w:val="28"/>
        </w:rPr>
      </w:pPr>
      <w:r w:rsidRPr="008A6087">
        <w:rPr>
          <w:rFonts w:eastAsia="Times New Roman" w:cstheme="minorHAnsi"/>
          <w:b/>
          <w:bCs/>
          <w:sz w:val="28"/>
          <w:szCs w:val="28"/>
          <w:rtl/>
        </w:rPr>
        <w:t>ثانيا</w:t>
      </w:r>
      <w:r w:rsidR="003530F4">
        <w:rPr>
          <w:rFonts w:eastAsia="Times New Roman" w:cstheme="minorHAnsi" w:hint="cs"/>
          <w:b/>
          <w:bCs/>
          <w:sz w:val="28"/>
          <w:szCs w:val="28"/>
          <w:rtl/>
        </w:rPr>
        <w:t>ً</w:t>
      </w:r>
      <w:r w:rsidRPr="008A6087">
        <w:rPr>
          <w:rFonts w:eastAsia="Times New Roman" w:cstheme="minorHAnsi"/>
          <w:b/>
          <w:bCs/>
          <w:sz w:val="28"/>
          <w:szCs w:val="28"/>
          <w:rtl/>
        </w:rPr>
        <w:t>: الزكاة كمحفّز للنشاط الاق</w:t>
      </w:r>
      <w:r w:rsidR="003530F4">
        <w:rPr>
          <w:rFonts w:eastAsia="Times New Roman" w:cstheme="minorHAnsi"/>
          <w:b/>
          <w:bCs/>
          <w:sz w:val="28"/>
          <w:szCs w:val="28"/>
          <w:rtl/>
        </w:rPr>
        <w:t>تصادي وتمويل المشاريع الإنتاجية</w:t>
      </w:r>
      <w:r w:rsidR="003530F4">
        <w:rPr>
          <w:rFonts w:eastAsia="Times New Roman" w:cstheme="minorHAnsi" w:hint="cs"/>
          <w:b/>
          <w:bCs/>
          <w:sz w:val="28"/>
          <w:szCs w:val="28"/>
          <w:rtl/>
        </w:rPr>
        <w:t>:</w:t>
      </w:r>
    </w:p>
    <w:p w14:paraId="40D6D42E" w14:textId="643EC4A4"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تجاوزت الدراسات الاقتصادية التصور التقليدي للزكاة باعتبارها أداة اجتماعية فقط، لتبرز دورها في تحفيز الإنتاج وتمكين الفقراء اقتصادياً</w:t>
      </w:r>
      <w:r w:rsidR="003530F4">
        <w:rPr>
          <w:rFonts w:eastAsia="Times New Roman" w:cstheme="minorHAnsi" w:hint="cs"/>
          <w:sz w:val="28"/>
          <w:szCs w:val="28"/>
          <w:rtl/>
        </w:rPr>
        <w:t>.</w:t>
      </w:r>
      <w:r w:rsidRPr="008A6087">
        <w:rPr>
          <w:rFonts w:eastAsia="Times New Roman" w:cstheme="minorHAnsi"/>
          <w:sz w:val="28"/>
          <w:szCs w:val="28"/>
        </w:rPr>
        <w:t xml:space="preserve"> </w:t>
      </w:r>
      <w:r w:rsidRPr="008A6087">
        <w:rPr>
          <w:rFonts w:eastAsia="Times New Roman" w:cstheme="minorHAnsi"/>
          <w:sz w:val="28"/>
          <w:szCs w:val="28"/>
          <w:rtl/>
        </w:rPr>
        <w:t>فقد أكّد كَـهف</w:t>
      </w:r>
      <w:r w:rsidRPr="008A6087">
        <w:rPr>
          <w:rFonts w:eastAsia="Times New Roman" w:cstheme="minorHAnsi"/>
          <w:sz w:val="28"/>
          <w:szCs w:val="28"/>
        </w:rPr>
        <w:t xml:space="preserve"> (Kahf, 2018) </w:t>
      </w:r>
      <w:r w:rsidRPr="008A6087">
        <w:rPr>
          <w:rFonts w:eastAsia="Times New Roman" w:cstheme="minorHAnsi"/>
          <w:sz w:val="28"/>
          <w:szCs w:val="28"/>
          <w:rtl/>
        </w:rPr>
        <w:t>أن توجيه أموال الزكاة نحو «تمليك وسائل الإنتاج» يُعدّ من أكثر صيغ الزكاة فاعلية في مكافحة الفقر، حيث يسمح للفقراء بالانتقال من مستهلكين للمساعدات إلى منتجين قادرين على خلق القيمة الاقتصادية</w:t>
      </w:r>
      <w:r w:rsidRPr="008A6087">
        <w:rPr>
          <w:rFonts w:eastAsia="Times New Roman" w:cstheme="minorHAnsi"/>
          <w:sz w:val="28"/>
          <w:szCs w:val="28"/>
        </w:rPr>
        <w:t>.</w:t>
      </w:r>
      <w:r w:rsidRPr="008A6087">
        <w:rPr>
          <w:rFonts w:eastAsia="Times New Roman" w:cstheme="minorHAnsi"/>
          <w:sz w:val="28"/>
          <w:szCs w:val="28"/>
          <w:rtl/>
        </w:rPr>
        <w:t xml:space="preserve"> وفي حالة بوركينا فاسو، يظهر هذا التوجه أكثر إلحاحاً لأسباب منها</w:t>
      </w:r>
      <w:r w:rsidRPr="008A6087">
        <w:rPr>
          <w:rFonts w:eastAsia="Times New Roman" w:cstheme="minorHAnsi"/>
          <w:sz w:val="28"/>
          <w:szCs w:val="28"/>
        </w:rPr>
        <w:t>:</w:t>
      </w:r>
    </w:p>
    <w:p w14:paraId="0C96CC25" w14:textId="486C7EF0" w:rsidR="008A6087" w:rsidRPr="003530F4" w:rsidRDefault="008A6087" w:rsidP="003C6BF3">
      <w:pPr>
        <w:pStyle w:val="ListParagraph"/>
        <w:widowControl w:val="0"/>
        <w:numPr>
          <w:ilvl w:val="0"/>
          <w:numId w:val="13"/>
        </w:numPr>
        <w:bidi/>
        <w:spacing w:before="40" w:after="0" w:line="276" w:lineRule="auto"/>
        <w:ind w:left="475" w:hanging="288"/>
        <w:contextualSpacing w:val="0"/>
        <w:jc w:val="both"/>
        <w:rPr>
          <w:rFonts w:eastAsia="Times New Roman" w:cstheme="minorHAnsi"/>
          <w:sz w:val="28"/>
          <w:szCs w:val="28"/>
        </w:rPr>
      </w:pPr>
      <w:r w:rsidRPr="003530F4">
        <w:rPr>
          <w:rFonts w:eastAsia="Times New Roman" w:cstheme="minorHAnsi"/>
          <w:sz w:val="28"/>
          <w:szCs w:val="28"/>
          <w:rtl/>
        </w:rPr>
        <w:t>اعتماد شريحة كبيرة من السكان على الزراعة التقليدية، التي تفتقر إلى المعدات والتمويل</w:t>
      </w:r>
      <w:r w:rsidRPr="003530F4">
        <w:rPr>
          <w:rFonts w:eastAsia="Times New Roman" w:cstheme="minorHAnsi"/>
          <w:sz w:val="28"/>
          <w:szCs w:val="28"/>
        </w:rPr>
        <w:t>.</w:t>
      </w:r>
    </w:p>
    <w:p w14:paraId="10225C58" w14:textId="41AFA67A" w:rsidR="008A6087" w:rsidRPr="003530F4" w:rsidRDefault="008A6087" w:rsidP="003C6BF3">
      <w:pPr>
        <w:pStyle w:val="ListParagraph"/>
        <w:widowControl w:val="0"/>
        <w:numPr>
          <w:ilvl w:val="0"/>
          <w:numId w:val="13"/>
        </w:numPr>
        <w:bidi/>
        <w:spacing w:before="40" w:after="0" w:line="276" w:lineRule="auto"/>
        <w:ind w:left="475" w:hanging="288"/>
        <w:contextualSpacing w:val="0"/>
        <w:jc w:val="both"/>
        <w:rPr>
          <w:rFonts w:eastAsia="Times New Roman" w:cstheme="minorHAnsi"/>
          <w:sz w:val="28"/>
          <w:szCs w:val="28"/>
        </w:rPr>
      </w:pPr>
      <w:r w:rsidRPr="003530F4">
        <w:rPr>
          <w:rFonts w:eastAsia="Times New Roman" w:cstheme="minorHAnsi"/>
          <w:sz w:val="28"/>
          <w:szCs w:val="28"/>
          <w:rtl/>
        </w:rPr>
        <w:t>اتساع القطاع غير المنظم الذي يشكّل حوالي 60% من النشاط الاقتصادي، ويعجز غالباً عن الحصول على التمويل المصرفي في ظل شروط مُعقدة لدى الفقراء.</w:t>
      </w:r>
    </w:p>
    <w:p w14:paraId="113D5897" w14:textId="51354DB4" w:rsidR="008A6087" w:rsidRPr="003530F4" w:rsidRDefault="008A6087" w:rsidP="003C6BF3">
      <w:pPr>
        <w:pStyle w:val="ListParagraph"/>
        <w:widowControl w:val="0"/>
        <w:numPr>
          <w:ilvl w:val="0"/>
          <w:numId w:val="13"/>
        </w:numPr>
        <w:bidi/>
        <w:spacing w:before="40" w:after="0" w:line="276" w:lineRule="auto"/>
        <w:ind w:left="475" w:hanging="288"/>
        <w:contextualSpacing w:val="0"/>
        <w:jc w:val="both"/>
        <w:rPr>
          <w:rFonts w:eastAsia="Times New Roman" w:cstheme="minorHAnsi"/>
          <w:sz w:val="28"/>
          <w:szCs w:val="28"/>
        </w:rPr>
      </w:pPr>
      <w:r w:rsidRPr="003530F4">
        <w:rPr>
          <w:rFonts w:eastAsia="Times New Roman" w:cstheme="minorHAnsi"/>
          <w:sz w:val="28"/>
          <w:szCs w:val="28"/>
          <w:rtl/>
        </w:rPr>
        <w:t>ارتفاع معدلات البطالة بين الشباب، رغم امتلاكهم مهارات مهنية يمكن استثمارها</w:t>
      </w:r>
      <w:r w:rsidRPr="003530F4">
        <w:rPr>
          <w:rFonts w:eastAsia="Times New Roman" w:cstheme="minorHAnsi"/>
          <w:sz w:val="28"/>
          <w:szCs w:val="28"/>
        </w:rPr>
        <w:t>.</w:t>
      </w:r>
    </w:p>
    <w:p w14:paraId="797C4A4E"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وتشير دراسات حديثة مثل</w:t>
      </w:r>
      <w:r w:rsidRPr="008A6087">
        <w:rPr>
          <w:rFonts w:eastAsia="Times New Roman" w:cstheme="minorHAnsi"/>
          <w:i/>
          <w:iCs/>
          <w:sz w:val="28"/>
          <w:szCs w:val="28"/>
        </w:rPr>
        <w:t xml:space="preserve"> </w:t>
      </w:r>
      <w:r w:rsidRPr="008A6087">
        <w:rPr>
          <w:rFonts w:eastAsia="Times New Roman" w:cstheme="minorHAnsi"/>
          <w:sz w:val="28"/>
          <w:szCs w:val="28"/>
        </w:rPr>
        <w:t xml:space="preserve">Mukhlishin et al. (2025) </w:t>
      </w:r>
      <w:r w:rsidRPr="008A6087">
        <w:rPr>
          <w:rFonts w:eastAsia="Times New Roman" w:cstheme="minorHAnsi"/>
          <w:sz w:val="28"/>
          <w:szCs w:val="28"/>
          <w:rtl/>
        </w:rPr>
        <w:t>إلى أنّ دمج الزكاة مع أدوات التمويل الاجتماعي الأخرى كـ الوقف والقرض الحسن يسهم في بناء منظومات اقتصادية محلية قادرة على خلق فرص عمل مستدامة. ويمكن تطبيق هذه النماذج في بوركينا فاسو عبر</w:t>
      </w:r>
      <w:r w:rsidRPr="008A6087">
        <w:rPr>
          <w:rFonts w:eastAsia="Times New Roman" w:cstheme="minorHAnsi"/>
          <w:sz w:val="28"/>
          <w:szCs w:val="28"/>
        </w:rPr>
        <w:t>:</w:t>
      </w:r>
    </w:p>
    <w:p w14:paraId="303B8E0B" w14:textId="77777777" w:rsidR="008A6087" w:rsidRPr="008A6087" w:rsidRDefault="008A6087" w:rsidP="00D1148F">
      <w:pPr>
        <w:widowControl w:val="0"/>
        <w:numPr>
          <w:ilvl w:val="0"/>
          <w:numId w:val="2"/>
        </w:numPr>
        <w:bidi/>
        <w:spacing w:before="120" w:after="0" w:line="276" w:lineRule="auto"/>
        <w:ind w:left="473" w:hanging="235"/>
        <w:jc w:val="both"/>
        <w:rPr>
          <w:rFonts w:eastAsia="Times New Roman" w:cstheme="minorHAnsi"/>
          <w:sz w:val="28"/>
          <w:szCs w:val="28"/>
        </w:rPr>
      </w:pPr>
      <w:r w:rsidRPr="008A6087">
        <w:rPr>
          <w:rFonts w:eastAsia="Times New Roman" w:cstheme="minorHAnsi"/>
          <w:sz w:val="28"/>
          <w:szCs w:val="28"/>
          <w:rtl/>
        </w:rPr>
        <w:t>توفير معدات زراعية صغيرة للفلاحين</w:t>
      </w:r>
      <w:r w:rsidRPr="008A6087">
        <w:rPr>
          <w:rFonts w:eastAsia="Times New Roman" w:cstheme="minorHAnsi"/>
          <w:sz w:val="28"/>
          <w:szCs w:val="28"/>
        </w:rPr>
        <w:t>.</w:t>
      </w:r>
    </w:p>
    <w:p w14:paraId="77C511A3" w14:textId="77777777" w:rsidR="008A6087" w:rsidRPr="008A6087" w:rsidRDefault="008A6087" w:rsidP="00D1148F">
      <w:pPr>
        <w:widowControl w:val="0"/>
        <w:numPr>
          <w:ilvl w:val="0"/>
          <w:numId w:val="2"/>
        </w:numPr>
        <w:bidi/>
        <w:spacing w:before="120" w:after="0" w:line="276" w:lineRule="auto"/>
        <w:ind w:left="473" w:hanging="235"/>
        <w:jc w:val="both"/>
        <w:rPr>
          <w:rFonts w:eastAsia="Times New Roman" w:cstheme="minorHAnsi"/>
          <w:sz w:val="28"/>
          <w:szCs w:val="28"/>
        </w:rPr>
      </w:pPr>
      <w:r w:rsidRPr="008A6087">
        <w:rPr>
          <w:rFonts w:eastAsia="Times New Roman" w:cstheme="minorHAnsi"/>
          <w:sz w:val="28"/>
          <w:szCs w:val="28"/>
          <w:rtl/>
        </w:rPr>
        <w:lastRenderedPageBreak/>
        <w:t>تمويل مشاريع نسائية في الصناعات الغذائية والحرف التقليدية</w:t>
      </w:r>
      <w:r w:rsidRPr="008A6087">
        <w:rPr>
          <w:rFonts w:eastAsia="Times New Roman" w:cstheme="minorHAnsi"/>
          <w:sz w:val="28"/>
          <w:szCs w:val="28"/>
        </w:rPr>
        <w:t>.</w:t>
      </w:r>
    </w:p>
    <w:p w14:paraId="5E428BA8" w14:textId="77777777" w:rsidR="008A6087" w:rsidRPr="008A6087" w:rsidRDefault="008A6087" w:rsidP="00D1148F">
      <w:pPr>
        <w:widowControl w:val="0"/>
        <w:numPr>
          <w:ilvl w:val="0"/>
          <w:numId w:val="2"/>
        </w:numPr>
        <w:bidi/>
        <w:spacing w:before="120" w:after="0" w:line="276" w:lineRule="auto"/>
        <w:ind w:left="473" w:hanging="235"/>
        <w:jc w:val="both"/>
        <w:rPr>
          <w:rFonts w:eastAsia="Times New Roman" w:cstheme="minorHAnsi"/>
          <w:sz w:val="28"/>
          <w:szCs w:val="28"/>
        </w:rPr>
      </w:pPr>
      <w:r w:rsidRPr="008A6087">
        <w:rPr>
          <w:rFonts w:eastAsia="Times New Roman" w:cstheme="minorHAnsi"/>
          <w:sz w:val="28"/>
          <w:szCs w:val="28"/>
          <w:rtl/>
        </w:rPr>
        <w:t>دعم الشباب بمبالغ رأسمالية صغيرة تؤهلهم لإنشاء أنشطة تجارية بسيطة</w:t>
      </w:r>
      <w:r w:rsidRPr="008A6087">
        <w:rPr>
          <w:rFonts w:eastAsia="Times New Roman" w:cstheme="minorHAnsi"/>
          <w:sz w:val="28"/>
          <w:szCs w:val="28"/>
        </w:rPr>
        <w:t>.</w:t>
      </w:r>
    </w:p>
    <w:p w14:paraId="39F4862C"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هذه الآليات لا تحسّن الدخل فحسب، بل ترفع الناتج المحلي الإجمالي وتوسع القاعدة الإنتاجية</w:t>
      </w:r>
      <w:r w:rsidRPr="008A6087">
        <w:rPr>
          <w:rFonts w:eastAsia="Times New Roman" w:cstheme="minorHAnsi"/>
          <w:sz w:val="28"/>
          <w:szCs w:val="28"/>
        </w:rPr>
        <w:t>.</w:t>
      </w:r>
    </w:p>
    <w:p w14:paraId="74CC0D2A" w14:textId="7480BF46" w:rsidR="008A6087" w:rsidRPr="008A6087" w:rsidRDefault="008A6087" w:rsidP="008A6087">
      <w:pPr>
        <w:widowControl w:val="0"/>
        <w:bidi/>
        <w:spacing w:before="120" w:after="0" w:line="276" w:lineRule="auto"/>
        <w:jc w:val="both"/>
        <w:rPr>
          <w:rFonts w:eastAsia="Simplified Arabic" w:cstheme="minorHAnsi"/>
          <w:bCs/>
          <w:sz w:val="28"/>
          <w:szCs w:val="28"/>
        </w:rPr>
      </w:pPr>
      <w:r w:rsidRPr="008A6087">
        <w:rPr>
          <w:rFonts w:eastAsia="Simplified Arabic" w:cstheme="minorHAnsi"/>
          <w:bCs/>
          <w:sz w:val="28"/>
          <w:szCs w:val="28"/>
          <w:rtl/>
        </w:rPr>
        <w:t>الفرع الثالث: مساهمة الزك</w:t>
      </w:r>
      <w:r w:rsidR="003530F4">
        <w:rPr>
          <w:rFonts w:eastAsia="Simplified Arabic" w:cstheme="minorHAnsi"/>
          <w:bCs/>
          <w:sz w:val="28"/>
          <w:szCs w:val="28"/>
          <w:rtl/>
        </w:rPr>
        <w:t>اة في تحقيق الاستقرار الاقتصادي</w:t>
      </w:r>
      <w:r w:rsidR="003530F4">
        <w:rPr>
          <w:rFonts w:eastAsia="Simplified Arabic" w:cstheme="minorHAnsi" w:hint="cs"/>
          <w:bCs/>
          <w:sz w:val="28"/>
          <w:szCs w:val="28"/>
          <w:rtl/>
        </w:rPr>
        <w:t>:</w:t>
      </w:r>
    </w:p>
    <w:p w14:paraId="5321F387"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 xml:space="preserve">تُؤثر الزكاة على المتغيرات الاقتصادية الكلية (الاستهلاك، الادخار، الاستثمار، النقدية) وتُسهم في تحقيق استقرار نقدي واقتصادي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42"/>
      </w:r>
      <w:r w:rsidRPr="008A6087">
        <w:rPr>
          <w:rFonts w:eastAsia="Times New Roman" w:cstheme="minorHAnsi"/>
          <w:sz w:val="28"/>
          <w:szCs w:val="28"/>
          <w:vertAlign w:val="superscript"/>
          <w:rtl/>
        </w:rPr>
        <w:t>)</w:t>
      </w:r>
      <w:r w:rsidRPr="008A6087">
        <w:rPr>
          <w:rFonts w:eastAsia="Times New Roman" w:cstheme="minorHAnsi"/>
          <w:sz w:val="28"/>
          <w:szCs w:val="28"/>
          <w:rtl/>
        </w:rPr>
        <w:t>.</w:t>
      </w:r>
      <w:r w:rsidRPr="008A6087">
        <w:rPr>
          <w:rFonts w:eastAsia="Times New Roman" w:cstheme="minorHAnsi"/>
          <w:b/>
          <w:bCs/>
          <w:sz w:val="28"/>
          <w:szCs w:val="28"/>
          <w:rtl/>
        </w:rPr>
        <w:t xml:space="preserve"> </w:t>
      </w:r>
      <w:r w:rsidRPr="008A6087">
        <w:rPr>
          <w:rFonts w:eastAsia="Times New Roman" w:cstheme="minorHAnsi"/>
          <w:sz w:val="28"/>
          <w:szCs w:val="28"/>
          <w:rtl/>
        </w:rPr>
        <w:t>استنادًا إلى ما سبق، يمكن عرض الفرضيات الأساسية باختصار على النحو التالي</w:t>
      </w:r>
      <w:r w:rsidRPr="008A6087">
        <w:rPr>
          <w:rFonts w:eastAsia="Times New Roman" w:cstheme="minorHAnsi"/>
          <w:sz w:val="28"/>
          <w:szCs w:val="28"/>
        </w:rPr>
        <w:t>:</w:t>
      </w:r>
    </w:p>
    <w:p w14:paraId="588851D7" w14:textId="07290C55" w:rsidR="008A6087" w:rsidRPr="003530F4" w:rsidRDefault="008A6087" w:rsidP="00D1148F">
      <w:pPr>
        <w:pStyle w:val="ListParagraph"/>
        <w:widowControl w:val="0"/>
        <w:numPr>
          <w:ilvl w:val="0"/>
          <w:numId w:val="14"/>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زيادة الطلب الكلي</w:t>
      </w:r>
      <w:r w:rsidR="003530F4">
        <w:rPr>
          <w:rFonts w:eastAsia="Times New Roman" w:cstheme="minorHAnsi" w:hint="cs"/>
          <w:sz w:val="28"/>
          <w:szCs w:val="28"/>
          <w:rtl/>
        </w:rPr>
        <w:t>:</w:t>
      </w:r>
      <w:r w:rsidRPr="003530F4">
        <w:rPr>
          <w:rFonts w:eastAsia="Times New Roman" w:cstheme="minorHAnsi"/>
          <w:sz w:val="28"/>
          <w:szCs w:val="28"/>
        </w:rPr>
        <w:t xml:space="preserve"> </w:t>
      </w:r>
      <w:r w:rsidRPr="003530F4">
        <w:rPr>
          <w:rFonts w:eastAsia="Times New Roman" w:cstheme="minorHAnsi"/>
          <w:sz w:val="28"/>
          <w:szCs w:val="28"/>
          <w:rtl/>
        </w:rPr>
        <w:t xml:space="preserve">الزكاة تُعيد توزيع الدخل من الأغنياء إلى فئات ذات ميل استهلاكي أعلى </w:t>
      </w:r>
      <w:r w:rsidR="00661680" w:rsidRPr="003530F4">
        <w:rPr>
          <w:rFonts w:eastAsia="Times New Roman" w:cstheme="minorHAnsi" w:hint="cs"/>
          <w:sz w:val="28"/>
          <w:szCs w:val="28"/>
          <w:rtl/>
        </w:rPr>
        <w:t>-ما</w:t>
      </w:r>
      <w:r w:rsidRPr="003530F4">
        <w:rPr>
          <w:rFonts w:eastAsia="Times New Roman" w:cstheme="minorHAnsi"/>
          <w:sz w:val="28"/>
          <w:szCs w:val="28"/>
          <w:rtl/>
        </w:rPr>
        <w:t xml:space="preserve"> يعزز الاستهلاك ويُنعش النشاط الاقتصادي</w:t>
      </w:r>
      <w:r w:rsidRPr="003530F4">
        <w:rPr>
          <w:rFonts w:eastAsia="Times New Roman" w:cstheme="minorHAnsi"/>
          <w:sz w:val="28"/>
          <w:szCs w:val="28"/>
        </w:rPr>
        <w:t>.</w:t>
      </w:r>
    </w:p>
    <w:p w14:paraId="00B8901B" w14:textId="279F2752" w:rsidR="008A6087" w:rsidRPr="003530F4" w:rsidRDefault="008A6087" w:rsidP="00D1148F">
      <w:pPr>
        <w:pStyle w:val="ListParagraph"/>
        <w:widowControl w:val="0"/>
        <w:numPr>
          <w:ilvl w:val="0"/>
          <w:numId w:val="14"/>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تحفيز الادخار والاستثمار الشرعي</w:t>
      </w:r>
      <w:r w:rsidR="003530F4">
        <w:rPr>
          <w:rFonts w:eastAsia="Times New Roman" w:cstheme="minorHAnsi" w:hint="cs"/>
          <w:sz w:val="28"/>
          <w:szCs w:val="28"/>
          <w:rtl/>
        </w:rPr>
        <w:t>:</w:t>
      </w:r>
      <w:r w:rsidRPr="003530F4">
        <w:rPr>
          <w:rFonts w:eastAsia="Times New Roman" w:cstheme="minorHAnsi"/>
          <w:sz w:val="28"/>
          <w:szCs w:val="28"/>
        </w:rPr>
        <w:t xml:space="preserve"> </w:t>
      </w:r>
      <w:r w:rsidRPr="003530F4">
        <w:rPr>
          <w:rFonts w:eastAsia="Times New Roman" w:cstheme="minorHAnsi"/>
          <w:sz w:val="28"/>
          <w:szCs w:val="28"/>
          <w:rtl/>
        </w:rPr>
        <w:t>جزء من أموال الزكاة قد يُوظَّف في تمويل أنشطة إنتاجية أو تمويل مشاريع صغيرة، مما يرفع من فرص التشغيل والنشاط الاقتصادي</w:t>
      </w:r>
      <w:r w:rsidRPr="003530F4">
        <w:rPr>
          <w:rFonts w:eastAsia="Times New Roman" w:cstheme="minorHAnsi"/>
          <w:sz w:val="28"/>
          <w:szCs w:val="28"/>
        </w:rPr>
        <w:t>.</w:t>
      </w:r>
    </w:p>
    <w:p w14:paraId="437D1DF8" w14:textId="48A20E9B" w:rsidR="008A6087" w:rsidRPr="003530F4" w:rsidRDefault="008A6087" w:rsidP="00D1148F">
      <w:pPr>
        <w:pStyle w:val="ListParagraph"/>
        <w:widowControl w:val="0"/>
        <w:numPr>
          <w:ilvl w:val="0"/>
          <w:numId w:val="14"/>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ضبط السيولة النقدية والتضخم</w:t>
      </w:r>
      <w:r w:rsidR="003530F4">
        <w:rPr>
          <w:rFonts w:eastAsia="Times New Roman" w:cstheme="minorHAnsi" w:hint="cs"/>
          <w:sz w:val="28"/>
          <w:szCs w:val="28"/>
          <w:rtl/>
        </w:rPr>
        <w:t>:</w:t>
      </w:r>
      <w:r w:rsidRPr="003530F4">
        <w:rPr>
          <w:rFonts w:eastAsia="Times New Roman" w:cstheme="minorHAnsi"/>
          <w:sz w:val="28"/>
          <w:szCs w:val="28"/>
        </w:rPr>
        <w:t xml:space="preserve"> </w:t>
      </w:r>
      <w:r w:rsidRPr="003530F4">
        <w:rPr>
          <w:rFonts w:eastAsia="Times New Roman" w:cstheme="minorHAnsi"/>
          <w:sz w:val="28"/>
          <w:szCs w:val="28"/>
          <w:rtl/>
        </w:rPr>
        <w:t>عبر قنوات توزيع الزكاة وتنظيمها رسمياً، يمكن امتصاص جزء من السيولة الزائدة، فتساهم في تحقيق استقرار نقدي</w:t>
      </w:r>
      <w:r w:rsidRPr="003530F4">
        <w:rPr>
          <w:rFonts w:eastAsia="Times New Roman" w:cstheme="minorHAnsi"/>
          <w:sz w:val="28"/>
          <w:szCs w:val="28"/>
        </w:rPr>
        <w:t>.</w:t>
      </w:r>
    </w:p>
    <w:p w14:paraId="31F39BD9" w14:textId="3428A643" w:rsidR="008A6087" w:rsidRPr="003530F4" w:rsidRDefault="008A6087" w:rsidP="00D1148F">
      <w:pPr>
        <w:pStyle w:val="ListParagraph"/>
        <w:widowControl w:val="0"/>
        <w:numPr>
          <w:ilvl w:val="0"/>
          <w:numId w:val="14"/>
        </w:numPr>
        <w:bidi/>
        <w:spacing w:before="120" w:after="0" w:line="276" w:lineRule="auto"/>
        <w:ind w:left="473" w:hanging="283"/>
        <w:contextualSpacing w:val="0"/>
        <w:jc w:val="both"/>
        <w:rPr>
          <w:rFonts w:eastAsia="Times New Roman" w:cstheme="minorHAnsi"/>
          <w:sz w:val="28"/>
          <w:szCs w:val="28"/>
          <w:rtl/>
        </w:rPr>
      </w:pPr>
      <w:r w:rsidRPr="003530F4">
        <w:rPr>
          <w:rFonts w:eastAsia="Times New Roman" w:cstheme="minorHAnsi"/>
          <w:sz w:val="28"/>
          <w:szCs w:val="28"/>
          <w:rtl/>
        </w:rPr>
        <w:t>تعزيز مرونة الدولة والمجتمع في مواجهة الصدمات: خلال الأزمات الاقتصادية أو ارتفاع الب</w:t>
      </w:r>
      <w:r w:rsidR="003530F4">
        <w:rPr>
          <w:rFonts w:eastAsia="Times New Roman" w:cstheme="minorHAnsi"/>
          <w:sz w:val="28"/>
          <w:szCs w:val="28"/>
          <w:rtl/>
        </w:rPr>
        <w:t>طالة أو الكوارث، تعمل الزكاة كـ</w:t>
      </w:r>
      <w:r w:rsidR="003530F4">
        <w:rPr>
          <w:rFonts w:eastAsia="Times New Roman" w:cstheme="minorHAnsi" w:hint="cs"/>
          <w:sz w:val="28"/>
          <w:szCs w:val="28"/>
          <w:rtl/>
        </w:rPr>
        <w:t xml:space="preserve"> </w:t>
      </w:r>
      <w:r w:rsidRPr="003530F4">
        <w:rPr>
          <w:rFonts w:eastAsia="Times New Roman" w:cstheme="minorHAnsi"/>
          <w:b/>
          <w:bCs/>
          <w:sz w:val="28"/>
          <w:szCs w:val="28"/>
        </w:rPr>
        <w:t>»</w:t>
      </w:r>
      <w:r w:rsidRPr="003530F4">
        <w:rPr>
          <w:rFonts w:eastAsia="Times New Roman" w:cstheme="minorHAnsi"/>
          <w:b/>
          <w:bCs/>
          <w:sz w:val="28"/>
          <w:szCs w:val="28"/>
          <w:rtl/>
        </w:rPr>
        <w:t>موازن تلقائي</w:t>
      </w:r>
      <w:r w:rsidR="003530F4">
        <w:rPr>
          <w:rFonts w:eastAsia="Times New Roman" w:cstheme="minorHAnsi" w:hint="cs"/>
          <w:b/>
          <w:bCs/>
          <w:sz w:val="28"/>
          <w:szCs w:val="28"/>
          <w:rtl/>
        </w:rPr>
        <w:t xml:space="preserve"> </w:t>
      </w:r>
      <w:r w:rsidRPr="003530F4">
        <w:rPr>
          <w:rFonts w:eastAsia="Times New Roman" w:cstheme="minorHAnsi"/>
          <w:b/>
          <w:bCs/>
          <w:sz w:val="28"/>
          <w:szCs w:val="28"/>
        </w:rPr>
        <w:t>«</w:t>
      </w:r>
      <w:r w:rsidRPr="003530F4">
        <w:rPr>
          <w:rFonts w:eastAsia="Times New Roman" w:cstheme="minorHAnsi"/>
          <w:sz w:val="28"/>
          <w:szCs w:val="28"/>
        </w:rPr>
        <w:t>(Automatic Stabilizer)</w:t>
      </w:r>
      <w:r w:rsidRPr="003530F4">
        <w:rPr>
          <w:rFonts w:eastAsia="Times New Roman" w:cstheme="minorHAnsi"/>
          <w:sz w:val="28"/>
          <w:szCs w:val="28"/>
          <w:rtl/>
        </w:rPr>
        <w:t>؛ إذ يؤدي تدفق الأموال إلى الفقراء إلى إعادة تنشيط الطلب الكلي، وتخفيف الانحدار الحاد في النشاط الاقتصادي.</w:t>
      </w:r>
    </w:p>
    <w:p w14:paraId="69AE9039" w14:textId="167F2704" w:rsidR="008A6087" w:rsidRPr="008A6087" w:rsidRDefault="008A6087" w:rsidP="008A6087">
      <w:pPr>
        <w:widowControl w:val="0"/>
        <w:bidi/>
        <w:spacing w:before="120" w:after="0" w:line="276" w:lineRule="auto"/>
        <w:jc w:val="both"/>
        <w:rPr>
          <w:rFonts w:eastAsia="Times New Roman" w:cstheme="minorHAnsi"/>
          <w:b/>
          <w:bCs/>
          <w:sz w:val="28"/>
          <w:szCs w:val="28"/>
        </w:rPr>
      </w:pPr>
      <w:r w:rsidRPr="008A6087">
        <w:rPr>
          <w:rFonts w:eastAsia="Times New Roman" w:cstheme="minorHAnsi"/>
          <w:b/>
          <w:bCs/>
          <w:sz w:val="28"/>
          <w:szCs w:val="28"/>
          <w:rtl/>
        </w:rPr>
        <w:t>الفرع الرابع: أثر الزكاة في محاربة الفقر والحدّ منه</w:t>
      </w:r>
      <w:r w:rsidR="003530F4">
        <w:rPr>
          <w:rFonts w:eastAsia="Times New Roman" w:cstheme="minorHAnsi" w:hint="cs"/>
          <w:b/>
          <w:bCs/>
          <w:sz w:val="28"/>
          <w:szCs w:val="28"/>
          <w:rtl/>
        </w:rPr>
        <w:t>:</w:t>
      </w:r>
    </w:p>
    <w:p w14:paraId="68DFC3FB" w14:textId="0F154749"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قرر مجلس مجمع الفقه الإسلامي الدولي المنبثق عن منظمة التعاون الإسلامي، في دورته الثامنة عشرة في بوتراجايا (ماليزيا)، تفعيل دور الزكاة في مكافحة الفقر</w:t>
      </w:r>
      <w:r w:rsidR="003530F4">
        <w:rPr>
          <w:rFonts w:eastAsia="Times New Roman" w:cstheme="minorHAnsi" w:hint="cs"/>
          <w:sz w:val="28"/>
          <w:szCs w:val="28"/>
          <w:rtl/>
        </w:rPr>
        <w:t>.</w:t>
      </w:r>
      <w:r w:rsidRPr="008A6087">
        <w:rPr>
          <w:rFonts w:eastAsia="Times New Roman" w:cstheme="minorHAnsi"/>
          <w:sz w:val="28"/>
          <w:szCs w:val="28"/>
        </w:rPr>
        <w:t xml:space="preserve"> </w:t>
      </w:r>
      <w:r w:rsidRPr="008A6087">
        <w:rPr>
          <w:rFonts w:eastAsia="Times New Roman" w:cstheme="minorHAnsi"/>
          <w:sz w:val="28"/>
          <w:szCs w:val="28"/>
          <w:rtl/>
        </w:rPr>
        <w:t>وأكد المجمع على إمكانية توظيف أموال الزكاة في مشروعات صغيرة، مثل وحدات النسيج والخياطة المنزلية والورش المهنية الصغيرة، بحيث تكون مملوكة للفقراء والمساكين. كما جاز إنشاء مشروعات إنتاجية أو خدمية من مال الزكاة، وفقًا لقرار المجمع رقم 15(3/3).</w:t>
      </w:r>
    </w:p>
    <w:p w14:paraId="6B6E55E3"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lastRenderedPageBreak/>
        <w:t>هذا القرار يعكس أن الزكاة ليست مجرد إعانات عارضة أو مؤقتة، بل أداة إسلامية فعالة لمعالجة الفقر وتحقيق التكافل الاجتماعي. ويُنظر الإسلام إلى الفقر على أنه مشكلة إنسانية قبل أن تكون اجتماعية أو اقتصادية</w:t>
      </w:r>
      <w:r w:rsidRPr="008A6087">
        <w:rPr>
          <w:rFonts w:eastAsia="Simplified Arabic" w:cstheme="minorHAnsi"/>
          <w:sz w:val="28"/>
          <w:szCs w:val="28"/>
          <w:vertAlign w:val="superscript"/>
          <w:rtl/>
        </w:rPr>
        <w:t xml:space="preserve"> (</w:t>
      </w:r>
      <w:r w:rsidRPr="008A6087">
        <w:rPr>
          <w:rFonts w:eastAsia="Simplified Arabic" w:cstheme="minorHAnsi"/>
          <w:sz w:val="28"/>
          <w:szCs w:val="28"/>
          <w:vertAlign w:val="superscript"/>
          <w:rtl/>
        </w:rPr>
        <w:footnoteReference w:id="43"/>
      </w:r>
      <w:r w:rsidRPr="008A6087">
        <w:rPr>
          <w:rFonts w:eastAsia="Simplified Arabic" w:cstheme="minorHAnsi"/>
          <w:sz w:val="28"/>
          <w:szCs w:val="28"/>
          <w:vertAlign w:val="superscript"/>
          <w:rtl/>
        </w:rPr>
        <w:t>)</w:t>
      </w:r>
      <w:r w:rsidRPr="008A6087">
        <w:rPr>
          <w:rFonts w:eastAsia="Times New Roman" w:cstheme="minorHAnsi"/>
          <w:sz w:val="28"/>
          <w:szCs w:val="28"/>
          <w:rtl/>
        </w:rPr>
        <w:t>، ممّا يستدعي العمل على الحد منه بالوسائل الشرعية</w:t>
      </w:r>
      <w:r w:rsidRPr="008A6087">
        <w:rPr>
          <w:rFonts w:eastAsia="Times New Roman" w:cstheme="minorHAnsi"/>
          <w:sz w:val="28"/>
          <w:szCs w:val="28"/>
        </w:rPr>
        <w:t>.</w:t>
      </w:r>
      <w:r w:rsidRPr="008A6087">
        <w:rPr>
          <w:rFonts w:eastAsia="Times New Roman" w:cstheme="minorHAnsi"/>
          <w:sz w:val="28"/>
          <w:szCs w:val="28"/>
          <w:rtl/>
        </w:rPr>
        <w:t xml:space="preserve"> وتبدأ معالجة الفقر في الاقتصاد الإسلامي بــــــــــــ:</w:t>
      </w:r>
    </w:p>
    <w:p w14:paraId="02E1E047" w14:textId="3FF61692" w:rsidR="008A6087" w:rsidRPr="003530F4" w:rsidRDefault="008A6087" w:rsidP="00D1148F">
      <w:pPr>
        <w:pStyle w:val="ListParagraph"/>
        <w:widowControl w:val="0"/>
        <w:numPr>
          <w:ilvl w:val="0"/>
          <w:numId w:val="15"/>
        </w:numPr>
        <w:bidi/>
        <w:spacing w:before="120" w:after="0" w:line="276" w:lineRule="auto"/>
        <w:ind w:left="477" w:hanging="284"/>
        <w:contextualSpacing w:val="0"/>
        <w:jc w:val="both"/>
        <w:rPr>
          <w:rFonts w:eastAsia="Times New Roman" w:cstheme="minorHAnsi"/>
          <w:sz w:val="28"/>
          <w:szCs w:val="28"/>
          <w:rtl/>
        </w:rPr>
      </w:pPr>
      <w:r w:rsidRPr="003530F4">
        <w:rPr>
          <w:rFonts w:eastAsia="Times New Roman" w:cstheme="minorHAnsi"/>
          <w:sz w:val="28"/>
          <w:szCs w:val="28"/>
          <w:rtl/>
        </w:rPr>
        <w:t>الحث على العمل والكسب الحلال، والنهي عن الإسراف والتبذير.</w:t>
      </w:r>
    </w:p>
    <w:p w14:paraId="2E65AC2E" w14:textId="1D871E9F" w:rsidR="008A6087" w:rsidRPr="003530F4" w:rsidRDefault="008A6087" w:rsidP="00D1148F">
      <w:pPr>
        <w:pStyle w:val="ListParagraph"/>
        <w:widowControl w:val="0"/>
        <w:numPr>
          <w:ilvl w:val="0"/>
          <w:numId w:val="15"/>
        </w:numPr>
        <w:bidi/>
        <w:spacing w:before="120" w:after="0" w:line="276" w:lineRule="auto"/>
        <w:ind w:left="477" w:hanging="284"/>
        <w:contextualSpacing w:val="0"/>
        <w:jc w:val="both"/>
        <w:rPr>
          <w:rFonts w:eastAsia="Times New Roman" w:cstheme="minorHAnsi"/>
          <w:sz w:val="28"/>
          <w:szCs w:val="28"/>
        </w:rPr>
      </w:pPr>
      <w:r w:rsidRPr="003530F4">
        <w:rPr>
          <w:rFonts w:eastAsia="Times New Roman" w:cstheme="minorHAnsi"/>
          <w:sz w:val="28"/>
          <w:szCs w:val="28"/>
          <w:rtl/>
        </w:rPr>
        <w:t>الاهتمام بالإتقان وزيادة الإنتاج، ورفع التنمية الاقتصادية بالوسائل والأساليب المتعددة</w:t>
      </w:r>
      <w:r w:rsidRPr="003530F4">
        <w:rPr>
          <w:rFonts w:eastAsia="Times New Roman" w:cstheme="minorHAnsi"/>
          <w:sz w:val="28"/>
          <w:szCs w:val="28"/>
        </w:rPr>
        <w:t>.</w:t>
      </w:r>
    </w:p>
    <w:p w14:paraId="0D8B36E2" w14:textId="08536F12" w:rsidR="008A6087" w:rsidRPr="003530F4" w:rsidRDefault="008A6087" w:rsidP="00D1148F">
      <w:pPr>
        <w:pStyle w:val="ListParagraph"/>
        <w:widowControl w:val="0"/>
        <w:numPr>
          <w:ilvl w:val="0"/>
          <w:numId w:val="15"/>
        </w:numPr>
        <w:bidi/>
        <w:spacing w:before="120" w:after="0" w:line="276" w:lineRule="auto"/>
        <w:ind w:left="477" w:hanging="284"/>
        <w:contextualSpacing w:val="0"/>
        <w:jc w:val="both"/>
        <w:rPr>
          <w:rFonts w:eastAsia="Times New Roman" w:cstheme="minorHAnsi"/>
          <w:sz w:val="28"/>
          <w:szCs w:val="28"/>
        </w:rPr>
      </w:pPr>
      <w:r w:rsidRPr="003530F4">
        <w:rPr>
          <w:rFonts w:eastAsia="Times New Roman" w:cstheme="minorHAnsi"/>
          <w:sz w:val="28"/>
          <w:szCs w:val="28"/>
          <w:rtl/>
        </w:rPr>
        <w:t>استخدام الزكاة كأداة فعّالة للسياسة المالية لتحقيق مبدأ حدّ الكفاية ومعالجة الفقر</w:t>
      </w:r>
      <w:r w:rsidRPr="003530F4">
        <w:rPr>
          <w:rFonts w:eastAsia="Times New Roman" w:cstheme="minorHAnsi"/>
          <w:sz w:val="28"/>
          <w:szCs w:val="28"/>
        </w:rPr>
        <w:t>.</w:t>
      </w:r>
    </w:p>
    <w:p w14:paraId="30C5423C"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ووفقًا لتقرير مجموعة البنك الإسلامي للتنمية، إذا تمّ جمع الزكاة بشكل منتظم وفعال في الدول الإسلامية، يمكن توفير حوالي 200 مليار دولار سنويًا، وهو مبلغ كافٍ لإحداث تنمية مستدامة في هذه الدول.</w:t>
      </w:r>
    </w:p>
    <w:p w14:paraId="1A8AD23D" w14:textId="77777777" w:rsidR="008A6087" w:rsidRPr="003530F4" w:rsidRDefault="008A6087" w:rsidP="008A6087">
      <w:pPr>
        <w:widowControl w:val="0"/>
        <w:bidi/>
        <w:spacing w:before="120" w:after="0" w:line="276" w:lineRule="auto"/>
        <w:jc w:val="both"/>
        <w:rPr>
          <w:rFonts w:eastAsia="Times New Roman" w:cstheme="minorHAnsi"/>
          <w:b/>
          <w:bCs/>
          <w:sz w:val="32"/>
          <w:szCs w:val="32"/>
          <w:rtl/>
        </w:rPr>
      </w:pPr>
      <w:r w:rsidRPr="003530F4">
        <w:rPr>
          <w:rFonts w:eastAsia="Times New Roman" w:cstheme="minorHAnsi"/>
          <w:b/>
          <w:bCs/>
          <w:sz w:val="32"/>
          <w:szCs w:val="32"/>
          <w:rtl/>
        </w:rPr>
        <w:t>المبحث الرابع: تقدير إمكانية تطبيق الزكاة كأداة للتنمية المستدامة في بوركينا فاسو</w:t>
      </w:r>
    </w:p>
    <w:p w14:paraId="5AB02ADA" w14:textId="29D8644A"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t>الفرع الأول: أثر غياب الهيئة الزكوية في تحديد الفعالية التنموية للزكاة في بوركينا فاسو</w:t>
      </w:r>
      <w:r w:rsidR="003530F4">
        <w:rPr>
          <w:rFonts w:eastAsia="Simplified Arabic" w:cstheme="minorHAnsi" w:hint="cs"/>
          <w:bCs/>
          <w:sz w:val="28"/>
          <w:szCs w:val="28"/>
          <w:rtl/>
        </w:rPr>
        <w:t>:</w:t>
      </w:r>
    </w:p>
    <w:p w14:paraId="3368CBFB" w14:textId="6D8C41F2"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يفيدُ أكثرُ الأدبيات المعاصرة أنّ الآثار التنموية للزكاة – الاقتصادية والاجتماعية – تفترض ابتداءً وجود هيئة رسمية، تشرف على هذا المورد الشرعي، من حيث التشريع والتنظيم والتحصيل والتوزيع. فمعظم التحليلات التي تناولت أثر الزكاة في خفض مستوى الفقر، وتحسين مؤشرات العدالة الاجتماعية، وتعزيز الاستقرار الاقتصادي؛ إنما بُنيت على فرضية وجود مؤسسة زكوية، تعمل وفق قانون واضح وآليات مراقبة وتخطيط. غير أنّ الواقع البوركينابي لا تتوفر فيه مؤسسة رسمية للزكاة، مما يثير السؤال الجوهري الآتي</w:t>
      </w:r>
      <w:r w:rsidRPr="008A6087">
        <w:rPr>
          <w:rFonts w:eastAsia="Times New Roman" w:cstheme="minorHAnsi"/>
          <w:sz w:val="28"/>
          <w:szCs w:val="28"/>
        </w:rPr>
        <w:t>:</w:t>
      </w:r>
      <w:r w:rsidRPr="008A6087">
        <w:rPr>
          <w:rFonts w:eastAsia="Times New Roman" w:cstheme="minorHAnsi"/>
          <w:sz w:val="28"/>
          <w:szCs w:val="28"/>
          <w:rtl/>
        </w:rPr>
        <w:t xml:space="preserve"> ما مدى قدرة الزكاة – في غياب هيئةٍ مشرفةٍ عليها – على الإسهام في الاستقرار الاقتصادي والتنمية الاجتماعية في بوركينا فاسو؟ وللإجابة عن هذا السؤال، يمكن النظر إلى تجارب الدول الإسلامية وتقسيمها – وفق نمط الإشراف على الزكاة – إلى ثلاثة أنماط رئيس</w:t>
      </w:r>
      <w:r w:rsidR="003530F4">
        <w:rPr>
          <w:rFonts w:eastAsia="Times New Roman" w:cstheme="minorHAnsi" w:hint="cs"/>
          <w:sz w:val="28"/>
          <w:szCs w:val="28"/>
          <w:rtl/>
        </w:rPr>
        <w:t>ي</w:t>
      </w:r>
      <w:r w:rsidRPr="008A6087">
        <w:rPr>
          <w:rFonts w:eastAsia="Times New Roman" w:cstheme="minorHAnsi"/>
          <w:sz w:val="28"/>
          <w:szCs w:val="28"/>
          <w:rtl/>
        </w:rPr>
        <w:t>ة</w:t>
      </w:r>
      <w:r w:rsidRPr="008A6087">
        <w:rPr>
          <w:rFonts w:eastAsia="Times New Roman" w:cstheme="minorHAnsi"/>
          <w:sz w:val="28"/>
          <w:szCs w:val="28"/>
        </w:rPr>
        <w:t>:</w:t>
      </w:r>
    </w:p>
    <w:p w14:paraId="56662D68" w14:textId="06F5CE4C" w:rsidR="008A6087" w:rsidRPr="003530F4" w:rsidRDefault="008A6087" w:rsidP="00D1148F">
      <w:pPr>
        <w:pStyle w:val="ListParagraph"/>
        <w:widowControl w:val="0"/>
        <w:numPr>
          <w:ilvl w:val="0"/>
          <w:numId w:val="16"/>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دول لديها هيئة رسمية للزكاة: وهي الدول التي لها مؤسسة تتولى إدارة الزكاة بجميع مراحلها: جمعها، وضبط مصارفها، ووضع السياسات، ومراقبة الأداء، وتقديم تقارير سنوية. ومن أبرز هذه الدول</w:t>
      </w:r>
      <w:r w:rsidR="003530F4">
        <w:rPr>
          <w:rFonts w:eastAsia="Times New Roman" w:cstheme="minorHAnsi" w:hint="cs"/>
          <w:sz w:val="28"/>
          <w:szCs w:val="28"/>
          <w:rtl/>
        </w:rPr>
        <w:t>:</w:t>
      </w:r>
      <w:r w:rsidRPr="003530F4">
        <w:rPr>
          <w:rFonts w:eastAsia="Times New Roman" w:cstheme="minorHAnsi"/>
          <w:sz w:val="28"/>
          <w:szCs w:val="28"/>
        </w:rPr>
        <w:t xml:space="preserve"> </w:t>
      </w:r>
      <w:r w:rsidRPr="003530F4">
        <w:rPr>
          <w:rFonts w:eastAsia="Times New Roman" w:cstheme="minorHAnsi"/>
          <w:sz w:val="28"/>
          <w:szCs w:val="28"/>
          <w:rtl/>
        </w:rPr>
        <w:t xml:space="preserve">دول </w:t>
      </w:r>
      <w:r w:rsidRPr="003530F4">
        <w:rPr>
          <w:rFonts w:eastAsia="Times New Roman" w:cstheme="minorHAnsi"/>
          <w:sz w:val="28"/>
          <w:szCs w:val="28"/>
          <w:rtl/>
        </w:rPr>
        <w:lastRenderedPageBreak/>
        <w:t>مجلس التعاون الخليجي، حيث تُنظَّم الزكاة بقانون واضح وتُحصَّل بصورة منهجية.</w:t>
      </w:r>
    </w:p>
    <w:p w14:paraId="28E8C4BA" w14:textId="645F1A7D" w:rsidR="008A6087" w:rsidRPr="003530F4" w:rsidRDefault="008A6087" w:rsidP="00D1148F">
      <w:pPr>
        <w:pStyle w:val="ListParagraph"/>
        <w:widowControl w:val="0"/>
        <w:numPr>
          <w:ilvl w:val="0"/>
          <w:numId w:val="16"/>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 xml:space="preserve">دول تشرف فيها الحكومات على الزكاة بشكل غير مركزي: لا توجد فيها هيئة وطنية واحدة، لكن يوجد إشراف حكومي عام على أنشطة جمع الزكاة، التي تقوم بها الجمعيات والمؤسسات الخيرية المرخّصة </w:t>
      </w:r>
      <w:r w:rsidRPr="003530F4">
        <w:rPr>
          <w:rFonts w:eastAsia="Times New Roman" w:cstheme="minorHAnsi"/>
          <w:sz w:val="28"/>
          <w:szCs w:val="28"/>
          <w:vertAlign w:val="superscript"/>
          <w:rtl/>
        </w:rPr>
        <w:t>(</w:t>
      </w:r>
      <w:r w:rsidRPr="008A6087">
        <w:rPr>
          <w:vertAlign w:val="superscript"/>
        </w:rPr>
        <w:footnoteReference w:id="44"/>
      </w:r>
      <w:r w:rsidRPr="003530F4">
        <w:rPr>
          <w:rFonts w:eastAsia="Times New Roman" w:cstheme="minorHAnsi"/>
          <w:sz w:val="28"/>
          <w:szCs w:val="28"/>
          <w:vertAlign w:val="superscript"/>
          <w:rtl/>
        </w:rPr>
        <w:t>)</w:t>
      </w:r>
      <w:r w:rsidRPr="003530F4">
        <w:rPr>
          <w:rFonts w:eastAsia="Times New Roman" w:cstheme="minorHAnsi"/>
          <w:sz w:val="28"/>
          <w:szCs w:val="28"/>
          <w:rtl/>
        </w:rPr>
        <w:t>. ومثال ذلك</w:t>
      </w:r>
      <w:r w:rsidRPr="003530F4">
        <w:rPr>
          <w:rFonts w:eastAsia="Times New Roman" w:cstheme="minorHAnsi"/>
          <w:sz w:val="28"/>
          <w:szCs w:val="28"/>
        </w:rPr>
        <w:t xml:space="preserve">: </w:t>
      </w:r>
      <w:r w:rsidRPr="003530F4">
        <w:rPr>
          <w:rFonts w:eastAsia="Times New Roman" w:cstheme="minorHAnsi"/>
          <w:sz w:val="28"/>
          <w:szCs w:val="28"/>
          <w:rtl/>
        </w:rPr>
        <w:t>مصر؛ إذ تشرف وزارة الأوقاف على شؤون الزكاة والصدقات، بالتوازي مع الدور الذي تقوم به الجمعيات الخيرية الكبرى المنتشرة في البلاد.</w:t>
      </w:r>
    </w:p>
    <w:p w14:paraId="367EDD12" w14:textId="645DCA44" w:rsidR="008A6087" w:rsidRPr="00553A9E" w:rsidRDefault="008A6087" w:rsidP="00D1148F">
      <w:pPr>
        <w:pStyle w:val="ListParagraph"/>
        <w:widowControl w:val="0"/>
        <w:numPr>
          <w:ilvl w:val="0"/>
          <w:numId w:val="16"/>
        </w:numPr>
        <w:bidi/>
        <w:spacing w:before="120" w:after="0" w:line="276" w:lineRule="auto"/>
        <w:ind w:left="473" w:hanging="283"/>
        <w:contextualSpacing w:val="0"/>
        <w:jc w:val="both"/>
        <w:rPr>
          <w:rFonts w:eastAsia="Times New Roman" w:cstheme="minorHAnsi"/>
          <w:sz w:val="28"/>
          <w:szCs w:val="28"/>
        </w:rPr>
      </w:pPr>
      <w:r w:rsidRPr="003530F4">
        <w:rPr>
          <w:rFonts w:eastAsia="Times New Roman" w:cstheme="minorHAnsi"/>
          <w:sz w:val="28"/>
          <w:szCs w:val="28"/>
          <w:rtl/>
        </w:rPr>
        <w:t>دول لا توجد فيها هيئات حكومية للزكاة: في هذه الدول يُترَك جمع الزكاة وتوزيعها للمجتمع المدني، ويعتمد بالأساس على مبادرات تطوعية تنفذها المساجد أو الجمعيات لمحلية دون إطار قانوني ملزم. ومن أبرز الأمثلة</w:t>
      </w:r>
      <w:r w:rsidR="003530F4">
        <w:rPr>
          <w:rFonts w:eastAsia="Times New Roman" w:cstheme="minorHAnsi" w:hint="cs"/>
          <w:sz w:val="28"/>
          <w:szCs w:val="28"/>
          <w:rtl/>
        </w:rPr>
        <w:t>:</w:t>
      </w:r>
      <w:r w:rsidRPr="003530F4">
        <w:rPr>
          <w:rFonts w:eastAsia="Times New Roman" w:cstheme="minorHAnsi"/>
          <w:sz w:val="28"/>
          <w:szCs w:val="28"/>
        </w:rPr>
        <w:t xml:space="preserve"> </w:t>
      </w:r>
      <w:r w:rsidRPr="003530F4">
        <w:rPr>
          <w:rFonts w:eastAsia="Times New Roman" w:cstheme="minorHAnsi"/>
          <w:sz w:val="28"/>
          <w:szCs w:val="28"/>
          <w:rtl/>
        </w:rPr>
        <w:t>معظم دول غرب أفريقيا، حيث تتولى الجمعيات الإسلامية المحلية وبعض المساجد جمع الزكاة وتوزيعها وفق إمكاناتها، من غير وجود جهاز رسمي يدير هذه الموارد على المستوى الوطني</w:t>
      </w:r>
      <w:r w:rsidRPr="003530F4">
        <w:rPr>
          <w:rFonts w:eastAsia="Times New Roman" w:cstheme="minorHAnsi"/>
          <w:sz w:val="28"/>
          <w:szCs w:val="28"/>
        </w:rPr>
        <w:t>.</w:t>
      </w:r>
    </w:p>
    <w:p w14:paraId="3BF3C7BE" w14:textId="7A18D95C" w:rsidR="008A6087" w:rsidRPr="00553A9E" w:rsidRDefault="008A6087" w:rsidP="00553A9E">
      <w:pPr>
        <w:widowControl w:val="0"/>
        <w:bidi/>
        <w:spacing w:before="120" w:after="0" w:line="276" w:lineRule="auto"/>
        <w:jc w:val="center"/>
        <w:rPr>
          <w:rFonts w:eastAsia="Times New Roman" w:cstheme="minorHAnsi"/>
          <w:rtl/>
        </w:rPr>
      </w:pPr>
      <w:r w:rsidRPr="00553A9E">
        <w:rPr>
          <w:rFonts w:eastAsia="Times New Roman" w:cstheme="minorHAnsi"/>
          <w:rtl/>
        </w:rPr>
        <w:t>جدول رقم</w:t>
      </w:r>
      <w:r w:rsidR="00553A9E" w:rsidRPr="00553A9E">
        <w:rPr>
          <w:rFonts w:eastAsia="Times New Roman" w:cstheme="minorHAnsi" w:hint="cs"/>
          <w:rtl/>
        </w:rPr>
        <w:t xml:space="preserve"> </w:t>
      </w:r>
      <w:r w:rsidRPr="00553A9E">
        <w:rPr>
          <w:rFonts w:eastAsia="Times New Roman" w:cstheme="minorHAnsi"/>
          <w:rtl/>
        </w:rPr>
        <w:t>(2)</w:t>
      </w:r>
      <w:r w:rsidR="00553A9E" w:rsidRPr="00553A9E">
        <w:rPr>
          <w:rFonts w:eastAsia="Times New Roman" w:cstheme="minorHAnsi" w:hint="cs"/>
          <w:rtl/>
        </w:rPr>
        <w:t>:</w:t>
      </w:r>
      <w:r w:rsidRPr="00553A9E">
        <w:rPr>
          <w:rFonts w:eastAsia="Times New Roman" w:cstheme="minorHAnsi"/>
          <w:rtl/>
        </w:rPr>
        <w:t xml:space="preserve"> بيان مستويات تأثير الزكاة</w:t>
      </w:r>
    </w:p>
    <w:tbl>
      <w:tblPr>
        <w:tblStyle w:val="PlainTable41"/>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984"/>
        <w:gridCol w:w="1985"/>
        <w:gridCol w:w="1275"/>
        <w:gridCol w:w="1848"/>
        <w:gridCol w:w="1134"/>
      </w:tblGrid>
      <w:tr w:rsidR="00553A9E" w:rsidRPr="00553A9E" w14:paraId="6024AD5B" w14:textId="77777777" w:rsidTr="00553A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3" w:type="dxa"/>
          </w:tcPr>
          <w:p w14:paraId="12429373" w14:textId="3D1311C2" w:rsidR="008A6087" w:rsidRPr="00553A9E" w:rsidRDefault="008A6087" w:rsidP="003C6BF3">
            <w:pPr>
              <w:widowControl w:val="0"/>
              <w:bidi/>
              <w:spacing w:line="216" w:lineRule="auto"/>
              <w:jc w:val="center"/>
              <w:rPr>
                <w:rFonts w:eastAsia="Times New Roman" w:cstheme="minorHAnsi"/>
                <w:sz w:val="22"/>
                <w:szCs w:val="22"/>
                <w:rtl/>
              </w:rPr>
            </w:pPr>
            <w:r w:rsidRPr="00553A9E">
              <w:rPr>
                <w:rFonts w:eastAsia="Times New Roman" w:cstheme="minorHAnsi"/>
                <w:sz w:val="22"/>
                <w:szCs w:val="22"/>
                <w:rtl/>
              </w:rPr>
              <w:t>ملاحظات</w:t>
            </w:r>
            <w:r w:rsidR="00553A9E">
              <w:rPr>
                <w:rFonts w:eastAsia="Times New Roman" w:cstheme="minorHAnsi" w:hint="cs"/>
                <w:sz w:val="22"/>
                <w:szCs w:val="22"/>
                <w:rtl/>
              </w:rPr>
              <w:t xml:space="preserve"> </w:t>
            </w:r>
            <w:r w:rsidRPr="00553A9E">
              <w:rPr>
                <w:rFonts w:eastAsia="Times New Roman" w:cstheme="minorHAnsi"/>
                <w:sz w:val="22"/>
                <w:szCs w:val="22"/>
                <w:rtl/>
              </w:rPr>
              <w:t>(بوركينا)</w:t>
            </w:r>
          </w:p>
        </w:tc>
        <w:tc>
          <w:tcPr>
            <w:tcW w:w="1984" w:type="dxa"/>
          </w:tcPr>
          <w:p w14:paraId="1F1F6AF0" w14:textId="410C6663" w:rsidR="008A6087" w:rsidRPr="00553A9E" w:rsidRDefault="008A6087" w:rsidP="003C6BF3">
            <w:pPr>
              <w:widowControl w:val="0"/>
              <w:bidi/>
              <w:spacing w:line="21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مستوى تأثير الزكاة على التنمية الاقتصادية</w:t>
            </w:r>
          </w:p>
        </w:tc>
        <w:tc>
          <w:tcPr>
            <w:tcW w:w="1985" w:type="dxa"/>
          </w:tcPr>
          <w:p w14:paraId="13562998" w14:textId="77777777" w:rsidR="008A6087" w:rsidRPr="00553A9E" w:rsidRDefault="008A6087" w:rsidP="003C6BF3">
            <w:pPr>
              <w:widowControl w:val="0"/>
              <w:bidi/>
              <w:spacing w:line="21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مستوى تأثير الزكاة على التنمية الاجتماعية</w:t>
            </w:r>
          </w:p>
        </w:tc>
        <w:tc>
          <w:tcPr>
            <w:tcW w:w="1275" w:type="dxa"/>
            <w:hideMark/>
          </w:tcPr>
          <w:p w14:paraId="6B866CBB" w14:textId="77777777" w:rsidR="008A6087" w:rsidRPr="00553A9E" w:rsidRDefault="008A6087" w:rsidP="003C6BF3">
            <w:pPr>
              <w:widowControl w:val="0"/>
              <w:bidi/>
              <w:spacing w:line="21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الفئة</w:t>
            </w:r>
          </w:p>
        </w:tc>
        <w:tc>
          <w:tcPr>
            <w:tcW w:w="1848" w:type="dxa"/>
            <w:hideMark/>
          </w:tcPr>
          <w:p w14:paraId="1F062AD6" w14:textId="77777777" w:rsidR="008A6087" w:rsidRPr="00553A9E" w:rsidRDefault="008A6087" w:rsidP="003C6BF3">
            <w:pPr>
              <w:widowControl w:val="0"/>
              <w:bidi/>
              <w:spacing w:line="21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طريقة إدارة الزكاة</w:t>
            </w:r>
          </w:p>
        </w:tc>
        <w:tc>
          <w:tcPr>
            <w:tcW w:w="1134" w:type="dxa"/>
            <w:hideMark/>
          </w:tcPr>
          <w:p w14:paraId="4AA6129B" w14:textId="77777777" w:rsidR="008A6087" w:rsidRPr="00553A9E" w:rsidRDefault="008A6087" w:rsidP="003C6BF3">
            <w:pPr>
              <w:widowControl w:val="0"/>
              <w:bidi/>
              <w:spacing w:line="21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أمثلة الدول</w:t>
            </w:r>
          </w:p>
        </w:tc>
      </w:tr>
      <w:tr w:rsidR="00553A9E" w:rsidRPr="00553A9E" w14:paraId="382D16EB" w14:textId="77777777" w:rsidTr="00553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3" w:type="dxa"/>
          </w:tcPr>
          <w:p w14:paraId="7A1B6F38" w14:textId="77777777" w:rsidR="008A6087" w:rsidRPr="00553A9E" w:rsidRDefault="008A6087" w:rsidP="003C6BF3">
            <w:pPr>
              <w:widowControl w:val="0"/>
              <w:bidi/>
              <w:spacing w:line="216" w:lineRule="auto"/>
              <w:jc w:val="center"/>
              <w:rPr>
                <w:rFonts w:eastAsia="Times New Roman" w:cstheme="minorHAnsi"/>
                <w:b w:val="0"/>
                <w:bCs w:val="0"/>
                <w:sz w:val="22"/>
                <w:szCs w:val="22"/>
              </w:rPr>
            </w:pPr>
            <w:r w:rsidRPr="00553A9E">
              <w:rPr>
                <w:rFonts w:eastAsia="Times New Roman" w:cstheme="minorHAnsi"/>
                <w:b w:val="0"/>
                <w:bCs w:val="0"/>
                <w:sz w:val="22"/>
                <w:szCs w:val="22"/>
                <w:rtl/>
              </w:rPr>
              <w:t>غير مطبق مباشرة؛ نموذج يمكن الاقتداء به</w:t>
            </w:r>
          </w:p>
        </w:tc>
        <w:tc>
          <w:tcPr>
            <w:tcW w:w="1984" w:type="dxa"/>
          </w:tcPr>
          <w:p w14:paraId="0986BE85"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مرتفع: تعزيز الاستقرار الاقتصادي وتقليل الفقر</w:t>
            </w:r>
          </w:p>
        </w:tc>
        <w:tc>
          <w:tcPr>
            <w:tcW w:w="1985" w:type="dxa"/>
          </w:tcPr>
          <w:p w14:paraId="11479B82"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مرتفع: برامج دعم شامل للفقراء والمحتاجين</w:t>
            </w:r>
          </w:p>
        </w:tc>
        <w:tc>
          <w:tcPr>
            <w:tcW w:w="1275" w:type="dxa"/>
            <w:hideMark/>
          </w:tcPr>
          <w:p w14:paraId="03257DA2"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الدول ذات هيئة رسمية للزكاة</w:t>
            </w:r>
          </w:p>
        </w:tc>
        <w:tc>
          <w:tcPr>
            <w:tcW w:w="1848" w:type="dxa"/>
            <w:hideMark/>
          </w:tcPr>
          <w:p w14:paraId="50515431"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هيئة رسمية مركزية تدير جمع وتوزيع الزكاة وفق قوانين واضحة</w:t>
            </w:r>
          </w:p>
        </w:tc>
        <w:tc>
          <w:tcPr>
            <w:tcW w:w="1134" w:type="dxa"/>
            <w:hideMark/>
          </w:tcPr>
          <w:p w14:paraId="5B17B950"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دول مجلس التعاون الخليجي</w:t>
            </w:r>
          </w:p>
        </w:tc>
      </w:tr>
      <w:tr w:rsidR="00553A9E" w:rsidRPr="00553A9E" w14:paraId="68CEBC0D" w14:textId="77777777" w:rsidTr="00553A9E">
        <w:trPr>
          <w:jc w:val="center"/>
        </w:trPr>
        <w:tc>
          <w:tcPr>
            <w:cnfStyle w:val="001000000000" w:firstRow="0" w:lastRow="0" w:firstColumn="1" w:lastColumn="0" w:oddVBand="0" w:evenVBand="0" w:oddHBand="0" w:evenHBand="0" w:firstRowFirstColumn="0" w:firstRowLastColumn="0" w:lastRowFirstColumn="0" w:lastRowLastColumn="0"/>
            <w:tcW w:w="2133" w:type="dxa"/>
          </w:tcPr>
          <w:p w14:paraId="34D4FB94" w14:textId="77777777" w:rsidR="008A6087" w:rsidRPr="00553A9E" w:rsidRDefault="008A6087" w:rsidP="003C6BF3">
            <w:pPr>
              <w:widowControl w:val="0"/>
              <w:bidi/>
              <w:spacing w:line="216" w:lineRule="auto"/>
              <w:jc w:val="center"/>
              <w:rPr>
                <w:rFonts w:eastAsia="Times New Roman" w:cstheme="minorHAnsi"/>
                <w:b w:val="0"/>
                <w:bCs w:val="0"/>
                <w:sz w:val="22"/>
                <w:szCs w:val="22"/>
              </w:rPr>
            </w:pPr>
            <w:r w:rsidRPr="00553A9E">
              <w:rPr>
                <w:rFonts w:eastAsia="Times New Roman" w:cstheme="minorHAnsi"/>
                <w:b w:val="0"/>
                <w:bCs w:val="0"/>
                <w:sz w:val="22"/>
                <w:szCs w:val="22"/>
                <w:rtl/>
              </w:rPr>
              <w:t>يشبه بعض الأنشطة في المدن الكبرى، لكن دون تنظيم رسمي كامل</w:t>
            </w:r>
          </w:p>
        </w:tc>
        <w:tc>
          <w:tcPr>
            <w:tcW w:w="1984" w:type="dxa"/>
          </w:tcPr>
          <w:p w14:paraId="69C43E2C" w14:textId="77777777" w:rsidR="008A6087" w:rsidRPr="00553A9E" w:rsidRDefault="008A6087" w:rsidP="003C6BF3">
            <w:pPr>
              <w:widowControl w:val="0"/>
              <w:bidi/>
              <w:spacing w:line="21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متوسط: محدود التأثير الاقتصادي بسبب التوزيع غير المنظم</w:t>
            </w:r>
          </w:p>
        </w:tc>
        <w:tc>
          <w:tcPr>
            <w:tcW w:w="1985" w:type="dxa"/>
          </w:tcPr>
          <w:p w14:paraId="2891FCEC" w14:textId="77777777" w:rsidR="008A6087" w:rsidRPr="00553A9E" w:rsidRDefault="008A6087" w:rsidP="003C6BF3">
            <w:pPr>
              <w:widowControl w:val="0"/>
              <w:bidi/>
              <w:spacing w:line="21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tl/>
              </w:rPr>
            </w:pPr>
            <w:r w:rsidRPr="00553A9E">
              <w:rPr>
                <w:rFonts w:eastAsia="Times New Roman" w:cstheme="minorHAnsi"/>
                <w:sz w:val="22"/>
                <w:szCs w:val="22"/>
                <w:rtl/>
              </w:rPr>
              <w:t>متوسط: الجمعيات تنشط في بعض المجالات، لكن التأثير غير شامل</w:t>
            </w:r>
          </w:p>
        </w:tc>
        <w:tc>
          <w:tcPr>
            <w:tcW w:w="1275" w:type="dxa"/>
            <w:hideMark/>
          </w:tcPr>
          <w:p w14:paraId="03A0A289" w14:textId="77777777" w:rsidR="008A6087" w:rsidRPr="00553A9E" w:rsidRDefault="008A6087" w:rsidP="003C6BF3">
            <w:pPr>
              <w:widowControl w:val="0"/>
              <w:bidi/>
              <w:spacing w:line="21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الدول ذات إشراف حكومي غير مركزي</w:t>
            </w:r>
          </w:p>
        </w:tc>
        <w:tc>
          <w:tcPr>
            <w:tcW w:w="1848" w:type="dxa"/>
            <w:hideMark/>
          </w:tcPr>
          <w:p w14:paraId="4488091B" w14:textId="77777777" w:rsidR="008A6087" w:rsidRPr="00553A9E" w:rsidRDefault="008A6087" w:rsidP="003C6BF3">
            <w:pPr>
              <w:widowControl w:val="0"/>
              <w:bidi/>
              <w:spacing w:line="21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إشراف حكومي على مؤسسات أو جمعيات غير حكومية لجمع الزكاة</w:t>
            </w:r>
          </w:p>
        </w:tc>
        <w:tc>
          <w:tcPr>
            <w:tcW w:w="1134" w:type="dxa"/>
            <w:hideMark/>
          </w:tcPr>
          <w:p w14:paraId="31D23883" w14:textId="77777777" w:rsidR="008A6087" w:rsidRPr="00553A9E" w:rsidRDefault="008A6087" w:rsidP="003C6BF3">
            <w:pPr>
              <w:widowControl w:val="0"/>
              <w:bidi/>
              <w:spacing w:line="21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مصر</w:t>
            </w:r>
          </w:p>
        </w:tc>
      </w:tr>
      <w:tr w:rsidR="00553A9E" w:rsidRPr="00553A9E" w14:paraId="200BB76C" w14:textId="77777777" w:rsidTr="00553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3" w:type="dxa"/>
          </w:tcPr>
          <w:p w14:paraId="5E111CFB" w14:textId="77777777" w:rsidR="008A6087" w:rsidRPr="00553A9E" w:rsidRDefault="008A6087" w:rsidP="003C6BF3">
            <w:pPr>
              <w:widowControl w:val="0"/>
              <w:bidi/>
              <w:spacing w:line="216" w:lineRule="auto"/>
              <w:jc w:val="center"/>
              <w:rPr>
                <w:rFonts w:eastAsia="Times New Roman" w:cstheme="minorHAnsi"/>
                <w:b w:val="0"/>
                <w:bCs w:val="0"/>
                <w:sz w:val="22"/>
                <w:szCs w:val="22"/>
              </w:rPr>
            </w:pPr>
            <w:r w:rsidRPr="00553A9E">
              <w:rPr>
                <w:rFonts w:eastAsia="Times New Roman" w:cstheme="minorHAnsi"/>
                <w:b w:val="0"/>
                <w:bCs w:val="0"/>
                <w:sz w:val="22"/>
                <w:szCs w:val="22"/>
                <w:rtl/>
              </w:rPr>
              <w:t>في بوركينا فاسو، المبادرات المستجدية والجمعيات الخيرية تساهم بشكل جزئي، لكنها غير كافية لتأثير شامل ومستدام</w:t>
            </w:r>
          </w:p>
        </w:tc>
        <w:tc>
          <w:tcPr>
            <w:tcW w:w="1984" w:type="dxa"/>
          </w:tcPr>
          <w:p w14:paraId="5191B65A"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محدود: تأثير على الاستقرار الاقتصادي أقل، وموزع بشكل غير متساوٍ</w:t>
            </w:r>
          </w:p>
        </w:tc>
        <w:tc>
          <w:tcPr>
            <w:tcW w:w="1985" w:type="dxa"/>
          </w:tcPr>
          <w:p w14:paraId="5E0D8D7C"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محدود: دعم محلي لبعض الأسر والمشاريع الصغيرة</w:t>
            </w:r>
          </w:p>
        </w:tc>
        <w:tc>
          <w:tcPr>
            <w:tcW w:w="1275" w:type="dxa"/>
            <w:hideMark/>
          </w:tcPr>
          <w:p w14:paraId="48F9B260" w14:textId="13C0BBA2"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الدول بلا هيئة حكومية للزكاة</w:t>
            </w:r>
          </w:p>
        </w:tc>
        <w:tc>
          <w:tcPr>
            <w:tcW w:w="1848" w:type="dxa"/>
            <w:hideMark/>
          </w:tcPr>
          <w:p w14:paraId="2E3CEF08"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جمع الزكاة تطوعي من خلال أئمة المساجد والجمعيات المحلية</w:t>
            </w:r>
          </w:p>
        </w:tc>
        <w:tc>
          <w:tcPr>
            <w:tcW w:w="1134" w:type="dxa"/>
            <w:hideMark/>
          </w:tcPr>
          <w:p w14:paraId="72AADDCB" w14:textId="77777777" w:rsidR="008A6087" w:rsidRPr="00553A9E" w:rsidRDefault="008A6087" w:rsidP="003C6BF3">
            <w:pPr>
              <w:widowControl w:val="0"/>
              <w:bidi/>
              <w:spacing w:line="21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3A9E">
              <w:rPr>
                <w:rFonts w:eastAsia="Times New Roman" w:cstheme="minorHAnsi"/>
                <w:sz w:val="22"/>
                <w:szCs w:val="22"/>
                <w:rtl/>
              </w:rPr>
              <w:t>غالبية دول غرب إفريقيا (بوركينا فاسو نموذجًا)</w:t>
            </w:r>
          </w:p>
        </w:tc>
      </w:tr>
    </w:tbl>
    <w:p w14:paraId="1AFDAD10"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 xml:space="preserve">يوضح هذا الجدول الفئات الثلاث للدول الإسلامية حسب إدارة الزكاة، مع مستوى تأثيرها على التنمية الاجتماعية والاستقرار الاقتصادي، مع إبراز الوضع البوركينابي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45"/>
      </w:r>
      <w:r w:rsidRPr="008A6087">
        <w:rPr>
          <w:rFonts w:eastAsia="Times New Roman" w:cstheme="minorHAnsi"/>
          <w:sz w:val="28"/>
          <w:szCs w:val="28"/>
          <w:vertAlign w:val="superscript"/>
          <w:rtl/>
        </w:rPr>
        <w:t>)</w:t>
      </w:r>
      <w:r w:rsidRPr="008A6087">
        <w:rPr>
          <w:rFonts w:eastAsia="Times New Roman" w:cstheme="minorHAnsi"/>
          <w:sz w:val="28"/>
          <w:szCs w:val="28"/>
          <w:rtl/>
        </w:rPr>
        <w:t>.</w:t>
      </w:r>
    </w:p>
    <w:p w14:paraId="10E4F331" w14:textId="7333F780" w:rsidR="008A6087" w:rsidRPr="008A6087" w:rsidRDefault="008A6087" w:rsidP="008A6087">
      <w:pPr>
        <w:widowControl w:val="0"/>
        <w:bidi/>
        <w:spacing w:before="120" w:after="0" w:line="276" w:lineRule="auto"/>
        <w:jc w:val="both"/>
        <w:rPr>
          <w:rFonts w:eastAsia="Simplified Arabic" w:cstheme="minorHAnsi"/>
          <w:bCs/>
          <w:sz w:val="28"/>
          <w:szCs w:val="28"/>
          <w:rtl/>
        </w:rPr>
      </w:pPr>
      <w:r w:rsidRPr="008A6087">
        <w:rPr>
          <w:rFonts w:eastAsia="Simplified Arabic" w:cstheme="minorHAnsi"/>
          <w:bCs/>
          <w:sz w:val="28"/>
          <w:szCs w:val="28"/>
          <w:rtl/>
        </w:rPr>
        <w:lastRenderedPageBreak/>
        <w:t>الفرع الثاني: الإطار المؤسسي والتنظيمي المقترح لتفعيل منظومة الزكاة في بوركينا فاسو</w:t>
      </w:r>
      <w:r w:rsidR="00553A9E">
        <w:rPr>
          <w:rFonts w:eastAsia="Simplified Arabic" w:cstheme="minorHAnsi" w:hint="cs"/>
          <w:bCs/>
          <w:sz w:val="28"/>
          <w:szCs w:val="28"/>
          <w:rtl/>
        </w:rPr>
        <w:t>:</w:t>
      </w:r>
    </w:p>
    <w:p w14:paraId="3A525101"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يُعَدّ غياب إطار مؤسسي رسمي مُعتمد للزكاة في بوركينا فاسو من أبرز التحدّيات التي تحول دون توظيف هذا المورد الشرعي في تحقيق الرفاه الاجتماعي والتنمية الاقتصادية المستدامة. فالمؤسسات الخيرية والإسلامية القائمة – على أهميتها – تعمل خارج نسق مالي موحّد، ودون مرجعية تشريعية تضبط عمليات التحصيل والصرف والتقارير المالية. ومن ثَمَّ، فإن إنشاء منظومة زكوية فعّالة يستلزم تأسيس هيكل مؤسسي منسجم مع القوانين المالية والإدارية البوركينابية، وقادر على إدارة الزكاة وفق معايير الحوكمة والشفافية والفعالية، بما يعزّز الثقة المجتمعية والاستدامة المالية</w:t>
      </w:r>
      <w:r w:rsidRPr="008A6087">
        <w:rPr>
          <w:rFonts w:eastAsia="Times New Roman" w:cstheme="minorHAnsi"/>
          <w:sz w:val="28"/>
          <w:szCs w:val="28"/>
        </w:rPr>
        <w:t>.</w:t>
      </w:r>
    </w:p>
    <w:p w14:paraId="02FA61AB" w14:textId="2BAAD3AD" w:rsidR="008A6087" w:rsidRPr="008A6087" w:rsidRDefault="008A6087" w:rsidP="008A6087">
      <w:pPr>
        <w:widowControl w:val="0"/>
        <w:bidi/>
        <w:spacing w:before="120" w:after="0" w:line="276" w:lineRule="auto"/>
        <w:jc w:val="both"/>
        <w:rPr>
          <w:rFonts w:eastAsia="Times New Roman" w:cstheme="minorHAnsi"/>
          <w:b/>
          <w:bCs/>
          <w:sz w:val="28"/>
          <w:szCs w:val="28"/>
        </w:rPr>
      </w:pPr>
      <w:r w:rsidRPr="008A6087">
        <w:rPr>
          <w:rFonts w:eastAsia="Times New Roman" w:cstheme="minorHAnsi"/>
          <w:b/>
          <w:bCs/>
          <w:sz w:val="28"/>
          <w:szCs w:val="28"/>
          <w:rtl/>
        </w:rPr>
        <w:t>أولاً: الملامح العامة للإطار المؤسسي المقترح</w:t>
      </w:r>
      <w:r w:rsidR="00553A9E">
        <w:rPr>
          <w:rFonts w:eastAsia="Times New Roman" w:cstheme="minorHAnsi" w:hint="cs"/>
          <w:b/>
          <w:bCs/>
          <w:sz w:val="28"/>
          <w:szCs w:val="28"/>
          <w:rtl/>
        </w:rPr>
        <w:t>:</w:t>
      </w:r>
    </w:p>
    <w:p w14:paraId="5A81897A" w14:textId="0EB98C00" w:rsidR="008A6087" w:rsidRPr="008A6087" w:rsidRDefault="008A6087" w:rsidP="00553A9E">
      <w:pPr>
        <w:widowControl w:val="0"/>
        <w:bidi/>
        <w:spacing w:before="120" w:after="0" w:line="276" w:lineRule="auto"/>
        <w:jc w:val="both"/>
        <w:rPr>
          <w:rFonts w:eastAsia="Times New Roman" w:cstheme="minorHAnsi"/>
          <w:sz w:val="28"/>
          <w:szCs w:val="28"/>
        </w:rPr>
      </w:pPr>
      <w:r w:rsidRPr="008A6087">
        <w:rPr>
          <w:rFonts w:eastAsia="Times New Roman" w:cstheme="minorHAnsi"/>
          <w:b/>
          <w:bCs/>
          <w:sz w:val="28"/>
          <w:szCs w:val="28"/>
          <w:rtl/>
        </w:rPr>
        <w:t>إنشاء هيئة وطنية للزكاة:</w:t>
      </w:r>
      <w:r w:rsidRPr="008A6087">
        <w:rPr>
          <w:rFonts w:eastAsia="Times New Roman" w:cstheme="minorHAnsi"/>
          <w:sz w:val="28"/>
          <w:szCs w:val="28"/>
          <w:rtl/>
        </w:rPr>
        <w:t xml:space="preserve"> يقترح إنشاء (الهيئة الوطنية للزكاة في بوركينا فاسو) كوحدة مؤسسية ذات شخصية اعتبارية، تتمتع بالاستقلالين المالي والإداري، ولمنحها الاعتراف بالمنفعة </w:t>
      </w:r>
      <w:r w:rsidR="00661680" w:rsidRPr="008A6087">
        <w:rPr>
          <w:rFonts w:eastAsia="Times New Roman" w:cstheme="minorHAnsi" w:hint="cs"/>
          <w:sz w:val="28"/>
          <w:szCs w:val="28"/>
          <w:rtl/>
        </w:rPr>
        <w:t>العامة</w:t>
      </w:r>
      <w:r w:rsidR="00553A9E">
        <w:rPr>
          <w:rFonts w:eastAsia="Times New Roman" w:cstheme="minorHAnsi" w:hint="cs"/>
          <w:sz w:val="28"/>
          <w:szCs w:val="28"/>
          <w:rtl/>
        </w:rPr>
        <w:t xml:space="preserve"> </w:t>
      </w:r>
      <w:r w:rsidR="00661680" w:rsidRPr="008A6087">
        <w:rPr>
          <w:rFonts w:eastAsia="Times New Roman" w:cstheme="minorHAnsi" w:hint="cs"/>
          <w:sz w:val="28"/>
          <w:szCs w:val="28"/>
          <w:rtl/>
        </w:rPr>
        <w:t>-يجب</w:t>
      </w:r>
      <w:r w:rsidRPr="008A6087">
        <w:rPr>
          <w:rFonts w:eastAsia="Times New Roman" w:cstheme="minorHAnsi"/>
          <w:sz w:val="28"/>
          <w:szCs w:val="28"/>
          <w:rtl/>
        </w:rPr>
        <w:t xml:space="preserve"> أن تُنشأ بموجب</w:t>
      </w:r>
      <w:r w:rsidRPr="008A6087">
        <w:rPr>
          <w:rFonts w:eastAsia="Times New Roman" w:cstheme="minorHAnsi"/>
          <w:sz w:val="28"/>
          <w:szCs w:val="28"/>
        </w:rPr>
        <w:t>:</w:t>
      </w:r>
      <w:r w:rsidR="00553A9E">
        <w:rPr>
          <w:rFonts w:eastAsia="Times New Roman" w:cstheme="minorHAnsi" w:hint="cs"/>
          <w:sz w:val="28"/>
          <w:szCs w:val="28"/>
          <w:rtl/>
        </w:rPr>
        <w:t xml:space="preserve"> </w:t>
      </w:r>
      <w:r w:rsidRPr="008A6087">
        <w:rPr>
          <w:rFonts w:eastAsia="Times New Roman" w:cstheme="minorHAnsi"/>
          <w:sz w:val="28"/>
          <w:szCs w:val="28"/>
          <w:rtl/>
        </w:rPr>
        <w:t>(قانون الجمعيات لعام</w:t>
      </w:r>
      <w:r w:rsidR="00553A9E">
        <w:rPr>
          <w:rFonts w:eastAsia="Times New Roman" w:cstheme="minorHAnsi" w:hint="cs"/>
          <w:sz w:val="28"/>
          <w:szCs w:val="28"/>
          <w:rtl/>
        </w:rPr>
        <w:t xml:space="preserve"> </w:t>
      </w:r>
      <w:r w:rsidRPr="008A6087">
        <w:rPr>
          <w:rFonts w:eastAsia="Times New Roman" w:cstheme="minorHAnsi"/>
          <w:sz w:val="28"/>
          <w:szCs w:val="28"/>
          <w:rtl/>
        </w:rPr>
        <w:t>1990</w:t>
      </w:r>
      <w:r w:rsidRPr="008A6087">
        <w:rPr>
          <w:rFonts w:eastAsia="Times New Roman" w:cstheme="minorHAnsi"/>
          <w:sz w:val="28"/>
          <w:szCs w:val="28"/>
        </w:rPr>
        <w:t xml:space="preserve">(Loi n° 10/92/ADP)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46"/>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أو بمرسوم وزاري يصدر عن وزارة الإدارة الترابية أو وزارة الشؤون الاجتماعية، بموجبه تمنح الهيئة صفة مؤسسة ذات </w:t>
      </w:r>
      <w:r w:rsidR="00553A9E" w:rsidRPr="00553A9E">
        <w:rPr>
          <w:rFonts w:eastAsia="Times New Roman" w:cs="Calibri"/>
          <w:sz w:val="28"/>
          <w:szCs w:val="28"/>
          <w:rtl/>
        </w:rPr>
        <w:t>نفع عام (</w:t>
      </w:r>
      <w:r w:rsidR="00553A9E" w:rsidRPr="00553A9E">
        <w:rPr>
          <w:rFonts w:eastAsia="Times New Roman" w:cstheme="minorHAnsi"/>
          <w:sz w:val="28"/>
          <w:szCs w:val="28"/>
        </w:rPr>
        <w:t>Utilité Publique</w:t>
      </w:r>
      <w:r w:rsidR="00553A9E" w:rsidRPr="00553A9E">
        <w:rPr>
          <w:rFonts w:eastAsia="Times New Roman" w:cs="Calibri"/>
          <w:sz w:val="28"/>
          <w:szCs w:val="28"/>
          <w:rtl/>
        </w:rPr>
        <w:t xml:space="preserve">)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47"/>
      </w:r>
      <w:r w:rsidRPr="008A6087">
        <w:rPr>
          <w:rFonts w:eastAsia="Times New Roman" w:cstheme="minorHAnsi"/>
          <w:sz w:val="28"/>
          <w:szCs w:val="28"/>
          <w:vertAlign w:val="superscript"/>
          <w:rtl/>
        </w:rPr>
        <w:t>)</w:t>
      </w:r>
      <w:r w:rsidRPr="008A6087">
        <w:rPr>
          <w:rFonts w:eastAsia="Times New Roman" w:cstheme="minorHAnsi"/>
          <w:sz w:val="28"/>
          <w:szCs w:val="28"/>
          <w:rtl/>
        </w:rPr>
        <w:t xml:space="preserve">. ويمكن أن تكون الهيئة تحت الإشراف العام لاتحاد الجمعيات الإسلامية في بوركينا فاسو باعتباره الممثل الأعلى للمسلمين في الدولة </w:t>
      </w:r>
      <w:r w:rsidRPr="008A6087">
        <w:rPr>
          <w:rFonts w:eastAsia="Times New Roman" w:cstheme="minorHAnsi"/>
          <w:sz w:val="28"/>
          <w:szCs w:val="28"/>
          <w:vertAlign w:val="superscript"/>
          <w:rtl/>
        </w:rPr>
        <w:t>(</w:t>
      </w:r>
      <w:r w:rsidRPr="008A6087">
        <w:rPr>
          <w:rFonts w:eastAsia="Times New Roman" w:cstheme="minorHAnsi"/>
          <w:sz w:val="28"/>
          <w:szCs w:val="28"/>
          <w:vertAlign w:val="superscript"/>
          <w:rtl/>
        </w:rPr>
        <w:footnoteReference w:id="48"/>
      </w:r>
      <w:r w:rsidRPr="008A6087">
        <w:rPr>
          <w:rFonts w:eastAsia="Times New Roman" w:cstheme="minorHAnsi"/>
          <w:sz w:val="28"/>
          <w:szCs w:val="28"/>
          <w:vertAlign w:val="superscript"/>
          <w:rtl/>
        </w:rPr>
        <w:t>)</w:t>
      </w:r>
      <w:r w:rsidRPr="008A6087">
        <w:rPr>
          <w:rFonts w:eastAsia="Times New Roman" w:cstheme="minorHAnsi"/>
          <w:sz w:val="28"/>
          <w:szCs w:val="28"/>
        </w:rPr>
        <w:t>.</w:t>
      </w:r>
    </w:p>
    <w:p w14:paraId="3683FB8B"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b/>
          <w:bCs/>
          <w:sz w:val="28"/>
          <w:szCs w:val="28"/>
          <w:rtl/>
        </w:rPr>
        <w:t>الارتباط بالمنظومة المالية والمصرفية للمصارف والفروع والنوافذ الإسلامية:</w:t>
      </w:r>
      <w:r w:rsidRPr="008A6087">
        <w:rPr>
          <w:rFonts w:eastAsia="Times New Roman" w:cstheme="minorHAnsi"/>
          <w:sz w:val="28"/>
          <w:szCs w:val="28"/>
          <w:rtl/>
        </w:rPr>
        <w:t xml:space="preserve"> تلتزم الهيئة بالنصوص المنظمة للمحاسبة العمومية في بوركينا فاسو وعلى رأسها</w:t>
      </w:r>
      <w:r w:rsidRPr="008A6087">
        <w:rPr>
          <w:rFonts w:eastAsia="Times New Roman" w:cstheme="minorHAnsi"/>
          <w:sz w:val="28"/>
          <w:szCs w:val="28"/>
        </w:rPr>
        <w:t>:</w:t>
      </w:r>
    </w:p>
    <w:p w14:paraId="31DFD44F" w14:textId="65D19E76" w:rsidR="00553A9E" w:rsidRPr="00553A9E" w:rsidRDefault="008A6087" w:rsidP="00D1148F">
      <w:pPr>
        <w:pStyle w:val="ListParagraph"/>
        <w:widowControl w:val="0"/>
        <w:numPr>
          <w:ilvl w:val="0"/>
          <w:numId w:val="17"/>
        </w:numPr>
        <w:bidi/>
        <w:spacing w:before="120" w:after="0" w:line="276" w:lineRule="auto"/>
        <w:ind w:left="471" w:hanging="247"/>
        <w:contextualSpacing w:val="0"/>
        <w:jc w:val="both"/>
        <w:rPr>
          <w:rFonts w:eastAsia="Times New Roman" w:cstheme="minorHAnsi"/>
          <w:sz w:val="28"/>
          <w:szCs w:val="28"/>
          <w:rtl/>
        </w:rPr>
      </w:pPr>
      <w:r w:rsidRPr="00553A9E">
        <w:rPr>
          <w:rFonts w:eastAsia="Times New Roman" w:cstheme="minorHAnsi"/>
          <w:sz w:val="28"/>
          <w:szCs w:val="28"/>
          <w:rtl/>
        </w:rPr>
        <w:t>القانون العضوي المتعلق بقوانين المالية</w:t>
      </w:r>
      <w:r w:rsidRPr="00553A9E">
        <w:rPr>
          <w:rFonts w:eastAsia="Times New Roman" w:cstheme="minorHAnsi"/>
          <w:sz w:val="28"/>
          <w:szCs w:val="28"/>
        </w:rPr>
        <w:t xml:space="preserve"> (LOLF) </w:t>
      </w:r>
      <w:r w:rsidRPr="00553A9E">
        <w:rPr>
          <w:rFonts w:eastAsia="Times New Roman" w:cstheme="minorHAnsi"/>
          <w:sz w:val="28"/>
          <w:szCs w:val="28"/>
          <w:rtl/>
        </w:rPr>
        <w:t>الذي يفرض الشفافية، التخطيط القائم على النتائج، وتقديم التقارير</w:t>
      </w:r>
      <w:r w:rsidR="00553A9E" w:rsidRPr="00553A9E">
        <w:rPr>
          <w:rFonts w:eastAsia="Times New Roman" w:cstheme="minorHAnsi"/>
          <w:sz w:val="28"/>
          <w:szCs w:val="28"/>
        </w:rPr>
        <w:t>.</w:t>
      </w:r>
    </w:p>
    <w:p w14:paraId="77E84B9F" w14:textId="72E0AE2B" w:rsidR="008A6087" w:rsidRPr="008A6087" w:rsidRDefault="008A6087" w:rsidP="00D1148F">
      <w:pPr>
        <w:pStyle w:val="ListParagraph"/>
        <w:widowControl w:val="0"/>
        <w:numPr>
          <w:ilvl w:val="0"/>
          <w:numId w:val="17"/>
        </w:numPr>
        <w:bidi/>
        <w:spacing w:before="120" w:after="0" w:line="276" w:lineRule="auto"/>
        <w:ind w:left="471"/>
        <w:contextualSpacing w:val="0"/>
        <w:jc w:val="both"/>
        <w:rPr>
          <w:rFonts w:eastAsia="Times New Roman" w:cstheme="minorHAnsi"/>
          <w:sz w:val="28"/>
          <w:szCs w:val="28"/>
        </w:rPr>
      </w:pPr>
      <w:r w:rsidRPr="008A6087">
        <w:rPr>
          <w:rFonts w:eastAsia="Times New Roman" w:cstheme="minorHAnsi"/>
          <w:sz w:val="28"/>
          <w:szCs w:val="28"/>
          <w:rtl/>
        </w:rPr>
        <w:lastRenderedPageBreak/>
        <w:t>المعايير الدولية المعتمدة في بوركينا فاسو</w:t>
      </w:r>
      <w:r w:rsidRPr="008A6087">
        <w:rPr>
          <w:rFonts w:eastAsia="Times New Roman" w:cstheme="minorHAnsi"/>
          <w:sz w:val="28"/>
          <w:szCs w:val="28"/>
        </w:rPr>
        <w:t xml:space="preserve"> (IPSAS) </w:t>
      </w:r>
      <w:r w:rsidRPr="008A6087">
        <w:rPr>
          <w:rFonts w:eastAsia="Times New Roman" w:cstheme="minorHAnsi"/>
          <w:sz w:val="28"/>
          <w:szCs w:val="28"/>
          <w:rtl/>
        </w:rPr>
        <w:t>والتي بدأ اعتمادها تدريجيًا في المؤسسات العمومية</w:t>
      </w:r>
      <w:r w:rsidRPr="008A6087">
        <w:rPr>
          <w:rFonts w:eastAsia="Times New Roman" w:cstheme="minorHAnsi"/>
          <w:sz w:val="28"/>
          <w:szCs w:val="28"/>
        </w:rPr>
        <w:t>.</w:t>
      </w:r>
    </w:p>
    <w:p w14:paraId="25A9FAFE" w14:textId="678E6BDA" w:rsidR="008A6087" w:rsidRPr="008A6087" w:rsidRDefault="008A6087" w:rsidP="00D1148F">
      <w:pPr>
        <w:pStyle w:val="ListParagraph"/>
        <w:widowControl w:val="0"/>
        <w:numPr>
          <w:ilvl w:val="0"/>
          <w:numId w:val="17"/>
        </w:numPr>
        <w:bidi/>
        <w:spacing w:before="120" w:after="0" w:line="276" w:lineRule="auto"/>
        <w:ind w:left="471"/>
        <w:contextualSpacing w:val="0"/>
        <w:jc w:val="both"/>
        <w:rPr>
          <w:rFonts w:eastAsia="Times New Roman" w:cstheme="minorHAnsi"/>
          <w:sz w:val="28"/>
          <w:szCs w:val="28"/>
          <w:rtl/>
        </w:rPr>
      </w:pPr>
      <w:r w:rsidRPr="008A6087">
        <w:rPr>
          <w:rFonts w:eastAsia="Times New Roman" w:cstheme="minorHAnsi"/>
          <w:sz w:val="28"/>
          <w:szCs w:val="28"/>
          <w:rtl/>
        </w:rPr>
        <w:t>المعايير الشرعية والمحاسبية الصادرة عن هيئة المحاسبة والمراجعة للمؤسسات المالية الإسلامية</w:t>
      </w:r>
      <w:r w:rsidRPr="008A6087">
        <w:rPr>
          <w:rFonts w:eastAsia="Times New Roman" w:cstheme="minorHAnsi"/>
          <w:sz w:val="28"/>
          <w:szCs w:val="28"/>
        </w:rPr>
        <w:t xml:space="preserve"> (AAOIFI)</w:t>
      </w:r>
      <w:r w:rsidRPr="008A6087">
        <w:rPr>
          <w:rFonts w:eastAsia="Times New Roman" w:cstheme="minorHAnsi"/>
          <w:sz w:val="28"/>
          <w:szCs w:val="28"/>
          <w:rtl/>
        </w:rPr>
        <w:t xml:space="preserve"> لضبط الجانب الزكوي.</w:t>
      </w:r>
    </w:p>
    <w:p w14:paraId="050E9740" w14:textId="0C7FFCF2" w:rsidR="008A6087" w:rsidRPr="008A6087" w:rsidRDefault="008A6087" w:rsidP="008A6087">
      <w:pPr>
        <w:widowControl w:val="0"/>
        <w:bidi/>
        <w:spacing w:before="120" w:after="0" w:line="276" w:lineRule="auto"/>
        <w:jc w:val="both"/>
        <w:rPr>
          <w:rFonts w:eastAsia="Times New Roman" w:cstheme="minorHAnsi"/>
          <w:b/>
          <w:bCs/>
          <w:sz w:val="28"/>
          <w:szCs w:val="28"/>
          <w:rtl/>
        </w:rPr>
      </w:pPr>
      <w:r w:rsidRPr="008A6087">
        <w:rPr>
          <w:rFonts w:eastAsia="Times New Roman" w:cstheme="minorHAnsi"/>
          <w:b/>
          <w:bCs/>
          <w:sz w:val="28"/>
          <w:szCs w:val="28"/>
          <w:rtl/>
        </w:rPr>
        <w:t>الفرع الثالث: وظائف هيئة الزكاة التنموية</w:t>
      </w:r>
      <w:r w:rsidR="00553A9E">
        <w:rPr>
          <w:rFonts w:eastAsia="Times New Roman" w:cstheme="minorHAnsi" w:hint="cs"/>
          <w:b/>
          <w:bCs/>
          <w:sz w:val="28"/>
          <w:szCs w:val="28"/>
          <w:rtl/>
        </w:rPr>
        <w:t>:</w:t>
      </w:r>
      <w:r w:rsidRPr="008A6087">
        <w:rPr>
          <w:rFonts w:eastAsia="Times New Roman" w:cstheme="minorHAnsi"/>
          <w:b/>
          <w:bCs/>
          <w:sz w:val="28"/>
          <w:szCs w:val="28"/>
          <w:rtl/>
        </w:rPr>
        <w:t xml:space="preserve"> </w:t>
      </w:r>
    </w:p>
    <w:p w14:paraId="1BCD35D6" w14:textId="77777777" w:rsidR="008A6087" w:rsidRPr="008A6087" w:rsidRDefault="008A6087" w:rsidP="008A6087">
      <w:pPr>
        <w:widowControl w:val="0"/>
        <w:bidi/>
        <w:spacing w:before="120" w:after="0" w:line="276" w:lineRule="auto"/>
        <w:jc w:val="both"/>
        <w:rPr>
          <w:rFonts w:eastAsia="Times New Roman" w:cstheme="minorHAnsi"/>
          <w:sz w:val="28"/>
          <w:szCs w:val="28"/>
        </w:rPr>
      </w:pPr>
      <w:r w:rsidRPr="008A6087">
        <w:rPr>
          <w:rFonts w:eastAsia="Times New Roman" w:cstheme="minorHAnsi"/>
          <w:sz w:val="28"/>
          <w:szCs w:val="28"/>
          <w:rtl/>
        </w:rPr>
        <w:t>تضطلع هيئة الزكاة، من خلال وظائفها ذات البعد التنموي، بدور محوري في تحقيق التنمية المستدامة، وذلك عبر إعادة توجيه الزكاة من كونها أداة إغاثية ظرفية ذات أثر محدود، إلى رافعة اقتصادية واجتماعية فاعلة، تُسهم في تعزيز التمكين الاقتصادي، وتنمية رأس المال البشري، ودعم الاستقرار الاقتصادي المحلي. ويتسق هذا الدور مع مقاصد الشريعة الإسلامية في تحقيق العدالة والتكافل، ومع أهداف التنمية المستدامة ذات الصلة بالقضاء على الفقر وتعزيز النمو الشامل. ولتحقيق هذه الوظائف التنموية، يتعين على الهيئة الزكوية اعتماد جملة من الآليات والإجراءات، من أبرزها ما يأتي</w:t>
      </w:r>
      <w:r w:rsidRPr="008A6087">
        <w:rPr>
          <w:rFonts w:eastAsia="Times New Roman" w:cstheme="minorHAnsi"/>
          <w:sz w:val="28"/>
          <w:szCs w:val="28"/>
        </w:rPr>
        <w:t>:</w:t>
      </w:r>
    </w:p>
    <w:p w14:paraId="2A972670" w14:textId="633CA36F"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أولًا: التحول من المقاربة الإغاثية إلى مقاربة التمكين الاقتصادي</w:t>
      </w:r>
      <w:r w:rsidR="008A706E">
        <w:rPr>
          <w:rFonts w:eastAsia="Times New Roman" w:cstheme="minorHAnsi" w:hint="cs"/>
          <w:b/>
          <w:bCs/>
          <w:sz w:val="28"/>
          <w:szCs w:val="28"/>
          <w:rtl/>
        </w:rPr>
        <w:t>:</w:t>
      </w:r>
    </w:p>
    <w:p w14:paraId="03AA6C69" w14:textId="77777777" w:rsidR="008A6087" w:rsidRPr="008A706E"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Pr>
      </w:pPr>
      <w:r w:rsidRPr="008A706E">
        <w:rPr>
          <w:rFonts w:eastAsia="Times New Roman" w:cstheme="minorHAnsi"/>
          <w:sz w:val="28"/>
          <w:szCs w:val="28"/>
          <w:rtl/>
        </w:rPr>
        <w:t>ويتحقق ذلك من خلال توجيه جزء معتبر من الموارد الزكوية نحو برامج التمكين الاقتصادي المستدام، بدل الاقتصار على أنماط الإنفاق الاستهلاكي المؤقت، بما يفضي إلى تحويل المستفيد من متلقٍ دائم للزكاة إلى فاعل اقتصادي منتج. ويسهم هذا التوجه في الحد من الاعتماد المزمن على المساعدات، وتعزيز الاستقلال المالي التدريجي للأسر المستفيدة</w:t>
      </w:r>
      <w:r w:rsidRPr="008A706E">
        <w:rPr>
          <w:rFonts w:eastAsia="Times New Roman" w:cstheme="minorHAnsi"/>
          <w:sz w:val="28"/>
          <w:szCs w:val="28"/>
        </w:rPr>
        <w:t>.</w:t>
      </w:r>
    </w:p>
    <w:p w14:paraId="3C0DA3D4" w14:textId="2856CA05"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ثانيًا: تمويل المشاريع الصغيرة والمتناهية الصغر</w:t>
      </w:r>
      <w:r w:rsidR="008A706E">
        <w:rPr>
          <w:rFonts w:eastAsia="Times New Roman" w:cstheme="minorHAnsi" w:hint="cs"/>
          <w:b/>
          <w:bCs/>
          <w:sz w:val="28"/>
          <w:szCs w:val="28"/>
          <w:rtl/>
        </w:rPr>
        <w:t>:</w:t>
      </w:r>
    </w:p>
    <w:p w14:paraId="7252D1E1" w14:textId="77777777" w:rsidR="008A6087" w:rsidRPr="008A706E"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Pr>
      </w:pPr>
      <w:r w:rsidRPr="008A706E">
        <w:rPr>
          <w:rFonts w:eastAsia="Times New Roman" w:cstheme="minorHAnsi"/>
          <w:sz w:val="28"/>
          <w:szCs w:val="28"/>
          <w:rtl/>
        </w:rPr>
        <w:t>ويتم ذلك عبر إنشاء صندوق زكوي تنموي يُعنى بتمويل الأنشطة الحرفية والمهنية، والمشاريع الزراعية والأسرية، إضافة إلى المبادرات النسوية والشبابية المدرة للدخل. ويُراعى في هذا الإطار اعتماد صيغ تمويل شرعية مناسبة، من قبيل القرض الحسن، والتمويل العيني الإنتاجي، والمشاركة المحدودة في رأس المال، بما يضمن الاستدامة ويعزز فرص نجاح المشاريع الممولة</w:t>
      </w:r>
      <w:r w:rsidRPr="008A706E">
        <w:rPr>
          <w:rFonts w:eastAsia="Times New Roman" w:cstheme="minorHAnsi"/>
          <w:sz w:val="28"/>
          <w:szCs w:val="28"/>
        </w:rPr>
        <w:t>.</w:t>
      </w:r>
    </w:p>
    <w:p w14:paraId="6E4AAB15" w14:textId="2490DC7D"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ثالثًا: دعم التنمية الزراعية وتعزيز الأمن الغذائي</w:t>
      </w:r>
      <w:r w:rsidR="008A706E">
        <w:rPr>
          <w:rFonts w:eastAsia="Times New Roman" w:cstheme="minorHAnsi" w:hint="cs"/>
          <w:b/>
          <w:bCs/>
          <w:sz w:val="28"/>
          <w:szCs w:val="28"/>
          <w:rtl/>
        </w:rPr>
        <w:t>:</w:t>
      </w:r>
    </w:p>
    <w:p w14:paraId="419238B1" w14:textId="77777777" w:rsidR="008A6087" w:rsidRPr="008A706E"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Pr>
      </w:pPr>
      <w:r w:rsidRPr="008A706E">
        <w:rPr>
          <w:rFonts w:eastAsia="Times New Roman" w:cstheme="minorHAnsi"/>
          <w:sz w:val="28"/>
          <w:szCs w:val="28"/>
          <w:rtl/>
        </w:rPr>
        <w:t xml:space="preserve">وذلك من خلال استثمار زكاة الزروع والثمار في دعم صغار المزارعين، ولا سيما في المناطق الريفية، عبر </w:t>
      </w:r>
      <w:r w:rsidRPr="008A706E">
        <w:rPr>
          <w:rFonts w:eastAsia="Times New Roman" w:cstheme="minorHAnsi"/>
          <w:sz w:val="28"/>
          <w:szCs w:val="28"/>
          <w:rtl/>
        </w:rPr>
        <w:lastRenderedPageBreak/>
        <w:t>توفير المدخلات الزراعية الأساسية مثل البذور المحسّنة، والأسمدة، وأدوات الري البسيطة، بما يسهم في رفع الإنتاجية الزراعية وتحقيق قدر أكبر من الأمن الغذائي المحلي</w:t>
      </w:r>
      <w:r w:rsidRPr="008A706E">
        <w:rPr>
          <w:rFonts w:eastAsia="Times New Roman" w:cstheme="minorHAnsi"/>
          <w:sz w:val="28"/>
          <w:szCs w:val="28"/>
        </w:rPr>
        <w:t>.</w:t>
      </w:r>
    </w:p>
    <w:p w14:paraId="2195C614" w14:textId="64676380"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رابعًا: تنمية رأس المال البشري</w:t>
      </w:r>
      <w:r w:rsidR="008A706E">
        <w:rPr>
          <w:rFonts w:eastAsia="Times New Roman" w:cstheme="minorHAnsi" w:hint="cs"/>
          <w:b/>
          <w:bCs/>
          <w:sz w:val="28"/>
          <w:szCs w:val="28"/>
          <w:rtl/>
        </w:rPr>
        <w:t>:</w:t>
      </w:r>
    </w:p>
    <w:p w14:paraId="09DCB6B3" w14:textId="77777777" w:rsidR="008A6087" w:rsidRPr="008A706E"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Pr>
      </w:pPr>
      <w:r w:rsidRPr="008A706E">
        <w:rPr>
          <w:rFonts w:eastAsia="Times New Roman" w:cstheme="minorHAnsi"/>
          <w:sz w:val="28"/>
          <w:szCs w:val="28"/>
          <w:rtl/>
        </w:rPr>
        <w:t>وتسهم الهيئة الزكوية في هذا المجال عبر تمويل التعليم الأساسي والتعليم المهني لأبناء الأسر الفقيرة، ودعم برامج التكوين التقني والتدريب المهني لفائدة الشباب العاطلين عن العمل، بما يعزز قابلية التشغيل ويرفع مستوى الكفاءة الإنتاجية في الاقتصاد المحلي</w:t>
      </w:r>
      <w:r w:rsidRPr="008A706E">
        <w:rPr>
          <w:rFonts w:eastAsia="Times New Roman" w:cstheme="minorHAnsi"/>
          <w:sz w:val="28"/>
          <w:szCs w:val="28"/>
        </w:rPr>
        <w:t>.</w:t>
      </w:r>
    </w:p>
    <w:p w14:paraId="7359A4CD" w14:textId="6D611943"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خامسًا: الإدماج الاجتماعي وتقليص الفوارق الاقتصادية</w:t>
      </w:r>
      <w:r w:rsidR="008A706E">
        <w:rPr>
          <w:rFonts w:eastAsia="Times New Roman" w:cstheme="minorHAnsi" w:hint="cs"/>
          <w:b/>
          <w:bCs/>
          <w:sz w:val="28"/>
          <w:szCs w:val="28"/>
          <w:rtl/>
        </w:rPr>
        <w:t>:</w:t>
      </w:r>
    </w:p>
    <w:p w14:paraId="51143A04" w14:textId="77777777" w:rsidR="008A6087" w:rsidRPr="008A706E"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Pr>
      </w:pPr>
      <w:r w:rsidRPr="008A706E">
        <w:rPr>
          <w:rFonts w:eastAsia="Times New Roman" w:cstheme="minorHAnsi"/>
          <w:sz w:val="28"/>
          <w:szCs w:val="28"/>
          <w:rtl/>
        </w:rPr>
        <w:t>ويتحقق ذلك من خلال إدماج الفئات الهشة في الدورة الاقتصادية، ولا سيما الأرامل، وذوي الإعاقة القادرين على العمل، والنازحين داخليًا، عبر برامج دعم موجهة تراعي خصوصياتهم الاجتماعية والاقتصادية، وتسهم في تقليص الفوارق الاجتماعية وتعزيز العدالة الاقتصادية</w:t>
      </w:r>
      <w:r w:rsidRPr="008A706E">
        <w:rPr>
          <w:rFonts w:eastAsia="Times New Roman" w:cstheme="minorHAnsi"/>
          <w:sz w:val="28"/>
          <w:szCs w:val="28"/>
        </w:rPr>
        <w:t>.</w:t>
      </w:r>
    </w:p>
    <w:p w14:paraId="10029AE0" w14:textId="41131188" w:rsidR="008A6087" w:rsidRPr="008A706E" w:rsidRDefault="008A6087" w:rsidP="00D1148F">
      <w:pPr>
        <w:pStyle w:val="ListParagraph"/>
        <w:widowControl w:val="0"/>
        <w:numPr>
          <w:ilvl w:val="0"/>
          <w:numId w:val="18"/>
        </w:numPr>
        <w:bidi/>
        <w:spacing w:before="120" w:after="0" w:line="276" w:lineRule="auto"/>
        <w:ind w:left="334" w:hanging="249"/>
        <w:contextualSpacing w:val="0"/>
        <w:jc w:val="both"/>
        <w:rPr>
          <w:rFonts w:eastAsia="Times New Roman" w:cstheme="minorHAnsi"/>
          <w:b/>
          <w:bCs/>
          <w:sz w:val="28"/>
          <w:szCs w:val="28"/>
        </w:rPr>
      </w:pPr>
      <w:r w:rsidRPr="008A706E">
        <w:rPr>
          <w:rFonts w:eastAsia="Times New Roman" w:cstheme="minorHAnsi"/>
          <w:b/>
          <w:bCs/>
          <w:sz w:val="28"/>
          <w:szCs w:val="28"/>
          <w:rtl/>
        </w:rPr>
        <w:t>سادسًا: الاستدامة المؤسسية والمالية لمنظومة الزكاة</w:t>
      </w:r>
      <w:r w:rsidR="008A706E">
        <w:rPr>
          <w:rFonts w:eastAsia="Times New Roman" w:cstheme="minorHAnsi" w:hint="cs"/>
          <w:b/>
          <w:bCs/>
          <w:sz w:val="28"/>
          <w:szCs w:val="28"/>
          <w:rtl/>
        </w:rPr>
        <w:t>:</w:t>
      </w:r>
    </w:p>
    <w:p w14:paraId="3D63B446" w14:textId="1394615B" w:rsidR="008A6087" w:rsidRPr="008A6087" w:rsidRDefault="008A6087" w:rsidP="008A706E">
      <w:pPr>
        <w:pStyle w:val="ListParagraph"/>
        <w:widowControl w:val="0"/>
        <w:bidi/>
        <w:spacing w:before="120" w:after="0" w:line="276" w:lineRule="auto"/>
        <w:ind w:left="334"/>
        <w:contextualSpacing w:val="0"/>
        <w:jc w:val="both"/>
        <w:rPr>
          <w:rFonts w:eastAsia="Times New Roman" w:cstheme="minorHAnsi"/>
          <w:sz w:val="28"/>
          <w:szCs w:val="28"/>
          <w:rtl/>
        </w:rPr>
      </w:pPr>
      <w:r w:rsidRPr="008A706E">
        <w:rPr>
          <w:rFonts w:eastAsia="Times New Roman" w:cstheme="minorHAnsi"/>
          <w:sz w:val="28"/>
          <w:szCs w:val="28"/>
          <w:rtl/>
        </w:rPr>
        <w:t>ويقتضي ذلك بناء آليات استثمارية مشروعة، وإرساء نظم حوكمة فعالة تضمن حسن إدارة الموارد الزكوية، وتحقيق استمرارية أثرها التنموي على المديين المتوسط والطويل، بما يعزز ثقة المجتمع ويكرّس الدور التنموي للزكاة كمؤسسة مالية اجتماعية مستدامة</w:t>
      </w:r>
      <w:r w:rsidRPr="008A706E">
        <w:rPr>
          <w:rFonts w:eastAsia="Times New Roman" w:cstheme="minorHAnsi"/>
          <w:sz w:val="28"/>
          <w:szCs w:val="28"/>
        </w:rPr>
        <w:t>.</w:t>
      </w:r>
    </w:p>
    <w:p w14:paraId="3507A876" w14:textId="3E679675" w:rsidR="008A6087" w:rsidRPr="008A706E" w:rsidRDefault="008A6087" w:rsidP="008A706E">
      <w:pPr>
        <w:widowControl w:val="0"/>
        <w:bidi/>
        <w:spacing w:before="120" w:after="0" w:line="276" w:lineRule="auto"/>
        <w:jc w:val="center"/>
        <w:rPr>
          <w:rFonts w:eastAsia="Times New Roman" w:cstheme="minorHAnsi"/>
          <w:rtl/>
        </w:rPr>
      </w:pPr>
      <w:r w:rsidRPr="008A706E">
        <w:rPr>
          <w:rFonts w:eastAsia="Times New Roman" w:cstheme="minorHAnsi"/>
          <w:rtl/>
        </w:rPr>
        <w:t>جدول رقم (3)</w:t>
      </w:r>
      <w:r w:rsidR="008A706E" w:rsidRPr="008A706E">
        <w:rPr>
          <w:rFonts w:eastAsia="Times New Roman" w:cstheme="minorHAnsi" w:hint="cs"/>
          <w:rtl/>
        </w:rPr>
        <w:t>:</w:t>
      </w:r>
      <w:r w:rsidRPr="008A706E">
        <w:rPr>
          <w:rFonts w:eastAsia="Times New Roman" w:cstheme="minorHAnsi"/>
          <w:rtl/>
        </w:rPr>
        <w:t xml:space="preserve"> ربط وظائف الهيئة بالتنمية المستدامة</w:t>
      </w:r>
    </w:p>
    <w:tbl>
      <w:tblPr>
        <w:tblW w:w="1011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9"/>
        <w:gridCol w:w="1701"/>
        <w:gridCol w:w="2084"/>
        <w:gridCol w:w="2037"/>
      </w:tblGrid>
      <w:tr w:rsidR="008A6087" w:rsidRPr="008A706E" w14:paraId="781FDEA9" w14:textId="77777777" w:rsidTr="003C6BF3">
        <w:trPr>
          <w:tblHeader/>
          <w:tblCellSpacing w:w="15" w:type="dxa"/>
          <w:jc w:val="center"/>
        </w:trPr>
        <w:tc>
          <w:tcPr>
            <w:tcW w:w="4244" w:type="dxa"/>
            <w:shd w:val="clear" w:color="auto" w:fill="D9D9D9" w:themeFill="background1" w:themeFillShade="D9"/>
            <w:vAlign w:val="center"/>
            <w:hideMark/>
          </w:tcPr>
          <w:p w14:paraId="01D69834" w14:textId="6326100A" w:rsidR="008A6087" w:rsidRPr="008A706E" w:rsidRDefault="008A6087" w:rsidP="003C6BF3">
            <w:pPr>
              <w:widowControl w:val="0"/>
              <w:bidi/>
              <w:spacing w:after="0" w:line="216" w:lineRule="auto"/>
              <w:jc w:val="center"/>
              <w:rPr>
                <w:rFonts w:eastAsia="Times New Roman" w:cstheme="minorHAnsi"/>
                <w:b/>
                <w:bCs/>
              </w:rPr>
            </w:pPr>
            <w:r w:rsidRPr="008A706E">
              <w:rPr>
                <w:rFonts w:eastAsia="Times New Roman" w:cstheme="minorHAnsi"/>
                <w:b/>
                <w:bCs/>
                <w:rtl/>
              </w:rPr>
              <w:t>مؤشرات القياس المقترحة</w:t>
            </w:r>
          </w:p>
        </w:tc>
        <w:tc>
          <w:tcPr>
            <w:tcW w:w="1671" w:type="dxa"/>
            <w:shd w:val="clear" w:color="auto" w:fill="D9D9D9" w:themeFill="background1" w:themeFillShade="D9"/>
            <w:vAlign w:val="center"/>
          </w:tcPr>
          <w:p w14:paraId="2099B47F" w14:textId="77777777" w:rsidR="008A6087" w:rsidRPr="008A706E" w:rsidRDefault="008A6087" w:rsidP="003C6BF3">
            <w:pPr>
              <w:widowControl w:val="0"/>
              <w:bidi/>
              <w:spacing w:after="0" w:line="216" w:lineRule="auto"/>
              <w:jc w:val="center"/>
              <w:rPr>
                <w:rFonts w:eastAsia="Times New Roman" w:cstheme="minorHAnsi"/>
                <w:b/>
                <w:bCs/>
                <w:rtl/>
              </w:rPr>
            </w:pPr>
            <w:r w:rsidRPr="008A706E">
              <w:rPr>
                <w:rFonts w:eastAsia="Times New Roman" w:cstheme="minorHAnsi"/>
                <w:b/>
                <w:bCs/>
                <w:rtl/>
              </w:rPr>
              <w:t>مجال التأثير</w:t>
            </w:r>
          </w:p>
        </w:tc>
        <w:tc>
          <w:tcPr>
            <w:tcW w:w="2054" w:type="dxa"/>
            <w:shd w:val="clear" w:color="auto" w:fill="D9D9D9" w:themeFill="background1" w:themeFillShade="D9"/>
            <w:vAlign w:val="center"/>
          </w:tcPr>
          <w:p w14:paraId="43AE290E" w14:textId="464234C9" w:rsidR="008A6087" w:rsidRPr="008A706E" w:rsidRDefault="008A6087" w:rsidP="003C6BF3">
            <w:pPr>
              <w:widowControl w:val="0"/>
              <w:bidi/>
              <w:spacing w:after="0" w:line="216" w:lineRule="auto"/>
              <w:jc w:val="center"/>
              <w:rPr>
                <w:rFonts w:eastAsia="Times New Roman" w:cstheme="minorHAnsi"/>
                <w:b/>
                <w:bCs/>
              </w:rPr>
            </w:pPr>
            <w:r w:rsidRPr="008A706E">
              <w:rPr>
                <w:rFonts w:eastAsia="Times New Roman" w:cstheme="minorHAnsi"/>
                <w:b/>
                <w:bCs/>
                <w:rtl/>
              </w:rPr>
              <w:t>الهدف التنموي المستدام</w:t>
            </w:r>
          </w:p>
        </w:tc>
        <w:tc>
          <w:tcPr>
            <w:tcW w:w="1992" w:type="dxa"/>
            <w:shd w:val="clear" w:color="auto" w:fill="D9D9D9" w:themeFill="background1" w:themeFillShade="D9"/>
            <w:vAlign w:val="center"/>
          </w:tcPr>
          <w:p w14:paraId="0B69E26B" w14:textId="77777777" w:rsidR="008A6087" w:rsidRPr="008A706E" w:rsidRDefault="008A6087" w:rsidP="003C6BF3">
            <w:pPr>
              <w:widowControl w:val="0"/>
              <w:bidi/>
              <w:spacing w:after="0" w:line="216" w:lineRule="auto"/>
              <w:jc w:val="center"/>
              <w:rPr>
                <w:rFonts w:eastAsia="Times New Roman" w:cstheme="minorHAnsi"/>
                <w:b/>
                <w:bCs/>
                <w:rtl/>
              </w:rPr>
            </w:pPr>
            <w:r w:rsidRPr="008A706E">
              <w:rPr>
                <w:rFonts w:eastAsia="Times New Roman" w:cstheme="minorHAnsi"/>
                <w:b/>
                <w:bCs/>
                <w:rtl/>
              </w:rPr>
              <w:t>الوظيفة الزكوية التنموية</w:t>
            </w:r>
          </w:p>
        </w:tc>
      </w:tr>
      <w:tr w:rsidR="008A6087" w:rsidRPr="008A706E" w14:paraId="13A67E1C" w14:textId="77777777" w:rsidTr="003C6BF3">
        <w:trPr>
          <w:tblCellSpacing w:w="15" w:type="dxa"/>
          <w:jc w:val="center"/>
        </w:trPr>
        <w:tc>
          <w:tcPr>
            <w:tcW w:w="4244" w:type="dxa"/>
            <w:vAlign w:val="center"/>
            <w:hideMark/>
          </w:tcPr>
          <w:p w14:paraId="79ADF7A5"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نسبة الأسر الخارجة من دائرة الفقر – تطور الدخل السنوي</w:t>
            </w:r>
          </w:p>
        </w:tc>
        <w:tc>
          <w:tcPr>
            <w:tcW w:w="1671" w:type="dxa"/>
            <w:vAlign w:val="center"/>
          </w:tcPr>
          <w:p w14:paraId="220277B2"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اقتصادي – اجتماعي</w:t>
            </w:r>
          </w:p>
        </w:tc>
        <w:tc>
          <w:tcPr>
            <w:tcW w:w="2054" w:type="dxa"/>
            <w:vAlign w:val="center"/>
          </w:tcPr>
          <w:p w14:paraId="53B699CA"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القضاء على الفقر</w:t>
            </w:r>
          </w:p>
        </w:tc>
        <w:tc>
          <w:tcPr>
            <w:tcW w:w="1992" w:type="dxa"/>
            <w:vAlign w:val="center"/>
          </w:tcPr>
          <w:p w14:paraId="1F36C815"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التمكين الاقتصادي للفقراء</w:t>
            </w:r>
          </w:p>
        </w:tc>
      </w:tr>
      <w:tr w:rsidR="008A6087" w:rsidRPr="008A706E" w14:paraId="0EF744A3" w14:textId="77777777" w:rsidTr="003C6BF3">
        <w:trPr>
          <w:tblCellSpacing w:w="15" w:type="dxa"/>
          <w:jc w:val="center"/>
        </w:trPr>
        <w:tc>
          <w:tcPr>
            <w:tcW w:w="4244" w:type="dxa"/>
            <w:vAlign w:val="center"/>
            <w:hideMark/>
          </w:tcPr>
          <w:p w14:paraId="7540BFA7"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عدد المشاريع الممولة – فرص العمل المستحدثة</w:t>
            </w:r>
          </w:p>
        </w:tc>
        <w:tc>
          <w:tcPr>
            <w:tcW w:w="1671" w:type="dxa"/>
            <w:vAlign w:val="center"/>
          </w:tcPr>
          <w:p w14:paraId="50054E72"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اقتصادي</w:t>
            </w:r>
          </w:p>
        </w:tc>
        <w:tc>
          <w:tcPr>
            <w:tcW w:w="2054" w:type="dxa"/>
            <w:vAlign w:val="center"/>
          </w:tcPr>
          <w:p w14:paraId="769F5117"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نمو الاقتصاد</w:t>
            </w:r>
          </w:p>
        </w:tc>
        <w:tc>
          <w:tcPr>
            <w:tcW w:w="1992" w:type="dxa"/>
            <w:vAlign w:val="center"/>
          </w:tcPr>
          <w:p w14:paraId="58F6CBDA"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تمويل المشاريع الصغيرة</w:t>
            </w:r>
          </w:p>
        </w:tc>
      </w:tr>
      <w:tr w:rsidR="008A6087" w:rsidRPr="008A706E" w14:paraId="188CA497" w14:textId="77777777" w:rsidTr="003C6BF3">
        <w:trPr>
          <w:tblCellSpacing w:w="15" w:type="dxa"/>
          <w:jc w:val="center"/>
        </w:trPr>
        <w:tc>
          <w:tcPr>
            <w:tcW w:w="4244" w:type="dxa"/>
            <w:vAlign w:val="center"/>
            <w:hideMark/>
          </w:tcPr>
          <w:p w14:paraId="3F10DDE8"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تحسن الإنتاج الزراعي – الأمن الغذائي للأسر</w:t>
            </w:r>
          </w:p>
        </w:tc>
        <w:tc>
          <w:tcPr>
            <w:tcW w:w="1671" w:type="dxa"/>
            <w:vAlign w:val="center"/>
          </w:tcPr>
          <w:p w14:paraId="051DEC12"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زراعي – غذائي</w:t>
            </w:r>
          </w:p>
        </w:tc>
        <w:tc>
          <w:tcPr>
            <w:tcW w:w="2054" w:type="dxa"/>
            <w:vAlign w:val="center"/>
          </w:tcPr>
          <w:p w14:paraId="67F61965"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القضاء على الجوع</w:t>
            </w:r>
          </w:p>
        </w:tc>
        <w:tc>
          <w:tcPr>
            <w:tcW w:w="1992" w:type="dxa"/>
            <w:vAlign w:val="center"/>
          </w:tcPr>
          <w:p w14:paraId="673933FF"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دعم الأنشطة الزراعية</w:t>
            </w:r>
          </w:p>
        </w:tc>
      </w:tr>
      <w:tr w:rsidR="008A6087" w:rsidRPr="008A706E" w14:paraId="439585BA" w14:textId="77777777" w:rsidTr="003C6BF3">
        <w:trPr>
          <w:tblCellSpacing w:w="15" w:type="dxa"/>
          <w:jc w:val="center"/>
        </w:trPr>
        <w:tc>
          <w:tcPr>
            <w:tcW w:w="4244" w:type="dxa"/>
            <w:vAlign w:val="center"/>
            <w:hideMark/>
          </w:tcPr>
          <w:p w14:paraId="6692FE5C"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عدد المستفيدين من التعليم – نسب الاندماج المهني</w:t>
            </w:r>
          </w:p>
        </w:tc>
        <w:tc>
          <w:tcPr>
            <w:tcW w:w="1671" w:type="dxa"/>
            <w:vAlign w:val="center"/>
          </w:tcPr>
          <w:p w14:paraId="3034F088"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بشري – معرفي</w:t>
            </w:r>
          </w:p>
        </w:tc>
        <w:tc>
          <w:tcPr>
            <w:tcW w:w="2054" w:type="dxa"/>
            <w:vAlign w:val="center"/>
          </w:tcPr>
          <w:p w14:paraId="79FC5477"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محاربة الجهل</w:t>
            </w:r>
          </w:p>
        </w:tc>
        <w:tc>
          <w:tcPr>
            <w:tcW w:w="1992" w:type="dxa"/>
            <w:vAlign w:val="center"/>
          </w:tcPr>
          <w:p w14:paraId="604148DF"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تمويل التعليم والتكوين</w:t>
            </w:r>
          </w:p>
        </w:tc>
      </w:tr>
      <w:tr w:rsidR="008A6087" w:rsidRPr="008A706E" w14:paraId="656C97C3" w14:textId="77777777" w:rsidTr="003C6BF3">
        <w:trPr>
          <w:tblCellSpacing w:w="15" w:type="dxa"/>
          <w:jc w:val="center"/>
        </w:trPr>
        <w:tc>
          <w:tcPr>
            <w:tcW w:w="4244" w:type="dxa"/>
            <w:vAlign w:val="center"/>
            <w:hideMark/>
          </w:tcPr>
          <w:p w14:paraId="5A380DEE"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نسبة النساء المستفيدات – الاستقلال الاقتصادي</w:t>
            </w:r>
          </w:p>
        </w:tc>
        <w:tc>
          <w:tcPr>
            <w:tcW w:w="1671" w:type="dxa"/>
            <w:vAlign w:val="center"/>
          </w:tcPr>
          <w:p w14:paraId="337B49B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اجتماعي</w:t>
            </w:r>
          </w:p>
        </w:tc>
        <w:tc>
          <w:tcPr>
            <w:tcW w:w="2054" w:type="dxa"/>
            <w:vAlign w:val="center"/>
          </w:tcPr>
          <w:p w14:paraId="1BC8AF2E"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الاستفادة من جميع المجتمع</w:t>
            </w:r>
          </w:p>
        </w:tc>
        <w:tc>
          <w:tcPr>
            <w:tcW w:w="1992" w:type="dxa"/>
            <w:vAlign w:val="center"/>
          </w:tcPr>
          <w:p w14:paraId="7CF5312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إدماج النساء والفئات الهشة</w:t>
            </w:r>
          </w:p>
        </w:tc>
      </w:tr>
      <w:tr w:rsidR="008A6087" w:rsidRPr="008A706E" w14:paraId="4688FB07" w14:textId="77777777" w:rsidTr="003C6BF3">
        <w:trPr>
          <w:tblCellSpacing w:w="15" w:type="dxa"/>
          <w:jc w:val="center"/>
        </w:trPr>
        <w:tc>
          <w:tcPr>
            <w:tcW w:w="4244" w:type="dxa"/>
            <w:vAlign w:val="center"/>
            <w:hideMark/>
          </w:tcPr>
          <w:p w14:paraId="1206FCF8"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تخفيض الإنفاق الصحي للأسر الفقيرة</w:t>
            </w:r>
          </w:p>
        </w:tc>
        <w:tc>
          <w:tcPr>
            <w:tcW w:w="1671" w:type="dxa"/>
            <w:vAlign w:val="center"/>
          </w:tcPr>
          <w:p w14:paraId="31236380"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صحي – اجتماعي</w:t>
            </w:r>
          </w:p>
        </w:tc>
        <w:tc>
          <w:tcPr>
            <w:tcW w:w="2054" w:type="dxa"/>
            <w:vAlign w:val="center"/>
          </w:tcPr>
          <w:p w14:paraId="35AD0230"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الصحة الجيدة</w:t>
            </w:r>
          </w:p>
        </w:tc>
        <w:tc>
          <w:tcPr>
            <w:tcW w:w="1992" w:type="dxa"/>
            <w:vAlign w:val="center"/>
          </w:tcPr>
          <w:p w14:paraId="4939B95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تحسين الخدمات الصحية الأساسية</w:t>
            </w:r>
          </w:p>
        </w:tc>
      </w:tr>
      <w:tr w:rsidR="008A6087" w:rsidRPr="008A706E" w14:paraId="62C0A3B2" w14:textId="77777777" w:rsidTr="003C6BF3">
        <w:trPr>
          <w:tblCellSpacing w:w="15" w:type="dxa"/>
          <w:jc w:val="center"/>
        </w:trPr>
        <w:tc>
          <w:tcPr>
            <w:tcW w:w="4244" w:type="dxa"/>
            <w:vAlign w:val="center"/>
            <w:hideMark/>
          </w:tcPr>
          <w:p w14:paraId="10131802"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تقليص الفجوة بين المناطق</w:t>
            </w:r>
          </w:p>
        </w:tc>
        <w:tc>
          <w:tcPr>
            <w:tcW w:w="1671" w:type="dxa"/>
            <w:vAlign w:val="center"/>
          </w:tcPr>
          <w:p w14:paraId="478CBDBF"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اجتماعي – إقليمي</w:t>
            </w:r>
          </w:p>
        </w:tc>
        <w:tc>
          <w:tcPr>
            <w:tcW w:w="2054" w:type="dxa"/>
            <w:vAlign w:val="center"/>
          </w:tcPr>
          <w:p w14:paraId="7D582AF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الحد من عدم المساواة</w:t>
            </w:r>
          </w:p>
        </w:tc>
        <w:tc>
          <w:tcPr>
            <w:tcW w:w="1992" w:type="dxa"/>
            <w:vAlign w:val="center"/>
          </w:tcPr>
          <w:p w14:paraId="3A762D9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دعم الاستقرار المجتمعي</w:t>
            </w:r>
          </w:p>
        </w:tc>
      </w:tr>
      <w:tr w:rsidR="008A6087" w:rsidRPr="008A706E" w14:paraId="290D0167" w14:textId="77777777" w:rsidTr="003C6BF3">
        <w:trPr>
          <w:tblCellSpacing w:w="15" w:type="dxa"/>
          <w:jc w:val="center"/>
        </w:trPr>
        <w:tc>
          <w:tcPr>
            <w:tcW w:w="4244" w:type="dxa"/>
            <w:vAlign w:val="center"/>
            <w:hideMark/>
          </w:tcPr>
          <w:p w14:paraId="1354BE55"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دوران الموارد داخل الاقتصاد المحلي</w:t>
            </w:r>
          </w:p>
        </w:tc>
        <w:tc>
          <w:tcPr>
            <w:tcW w:w="1671" w:type="dxa"/>
            <w:vAlign w:val="center"/>
          </w:tcPr>
          <w:p w14:paraId="35166E1D"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محلي – مؤسسي</w:t>
            </w:r>
          </w:p>
        </w:tc>
        <w:tc>
          <w:tcPr>
            <w:tcW w:w="2054" w:type="dxa"/>
            <w:vAlign w:val="center"/>
          </w:tcPr>
          <w:p w14:paraId="4C7C295A" w14:textId="50693C84"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تعزيز الاستدامة</w:t>
            </w:r>
          </w:p>
        </w:tc>
        <w:tc>
          <w:tcPr>
            <w:tcW w:w="1992" w:type="dxa"/>
            <w:vAlign w:val="center"/>
          </w:tcPr>
          <w:p w14:paraId="524B2D13"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تنمية الاقتصاد المحلي</w:t>
            </w:r>
          </w:p>
        </w:tc>
      </w:tr>
      <w:tr w:rsidR="008A6087" w:rsidRPr="008A706E" w14:paraId="1359B4B5" w14:textId="77777777" w:rsidTr="003C6BF3">
        <w:trPr>
          <w:tblCellSpacing w:w="15" w:type="dxa"/>
          <w:jc w:val="center"/>
        </w:trPr>
        <w:tc>
          <w:tcPr>
            <w:tcW w:w="4244" w:type="dxa"/>
            <w:vAlign w:val="center"/>
            <w:hideMark/>
          </w:tcPr>
          <w:p w14:paraId="72FB9B8A"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lastRenderedPageBreak/>
              <w:t>مستوى الشفافية – ثقة المجتمع</w:t>
            </w:r>
          </w:p>
        </w:tc>
        <w:tc>
          <w:tcPr>
            <w:tcW w:w="1671" w:type="dxa"/>
            <w:vAlign w:val="center"/>
          </w:tcPr>
          <w:p w14:paraId="398AF625"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مؤسسي</w:t>
            </w:r>
          </w:p>
        </w:tc>
        <w:tc>
          <w:tcPr>
            <w:tcW w:w="2054" w:type="dxa"/>
            <w:vAlign w:val="center"/>
          </w:tcPr>
          <w:p w14:paraId="2311AA68"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تقوية العدل وبناء مؤسسات قوية</w:t>
            </w:r>
          </w:p>
        </w:tc>
        <w:tc>
          <w:tcPr>
            <w:tcW w:w="1992" w:type="dxa"/>
            <w:vAlign w:val="center"/>
          </w:tcPr>
          <w:p w14:paraId="77C31DC3"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الحوكمة والشفافية الزكوية</w:t>
            </w:r>
          </w:p>
        </w:tc>
      </w:tr>
      <w:tr w:rsidR="008A6087" w:rsidRPr="008A706E" w14:paraId="0FF4FF5D" w14:textId="77777777" w:rsidTr="003C6BF3">
        <w:trPr>
          <w:tblCellSpacing w:w="15" w:type="dxa"/>
          <w:jc w:val="center"/>
        </w:trPr>
        <w:tc>
          <w:tcPr>
            <w:tcW w:w="4244" w:type="dxa"/>
            <w:vAlign w:val="center"/>
            <w:hideMark/>
          </w:tcPr>
          <w:p w14:paraId="737648C3" w14:textId="77777777" w:rsidR="008A6087" w:rsidRPr="008A706E" w:rsidRDefault="008A6087" w:rsidP="003C6BF3">
            <w:pPr>
              <w:widowControl w:val="0"/>
              <w:bidi/>
              <w:spacing w:after="0" w:line="216" w:lineRule="auto"/>
              <w:jc w:val="center"/>
              <w:rPr>
                <w:rFonts w:eastAsia="Times New Roman" w:cstheme="minorHAnsi"/>
              </w:rPr>
            </w:pPr>
            <w:r w:rsidRPr="008A706E">
              <w:rPr>
                <w:rFonts w:eastAsia="Times New Roman" w:cstheme="minorHAnsi"/>
                <w:rtl/>
              </w:rPr>
              <w:t>عدد الشراكات – حجم التمويل المشترك</w:t>
            </w:r>
          </w:p>
        </w:tc>
        <w:tc>
          <w:tcPr>
            <w:tcW w:w="1671" w:type="dxa"/>
            <w:vAlign w:val="center"/>
          </w:tcPr>
          <w:p w14:paraId="1BD245D9"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مؤسسي – تنموي</w:t>
            </w:r>
          </w:p>
        </w:tc>
        <w:tc>
          <w:tcPr>
            <w:tcW w:w="2054" w:type="dxa"/>
            <w:vAlign w:val="center"/>
          </w:tcPr>
          <w:p w14:paraId="6CCE439C"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الهدف: تنوع شراكات</w:t>
            </w:r>
          </w:p>
        </w:tc>
        <w:tc>
          <w:tcPr>
            <w:tcW w:w="1992" w:type="dxa"/>
            <w:vAlign w:val="center"/>
          </w:tcPr>
          <w:p w14:paraId="4004B733" w14:textId="77777777" w:rsidR="008A6087" w:rsidRPr="008A706E" w:rsidRDefault="008A6087" w:rsidP="003C6BF3">
            <w:pPr>
              <w:widowControl w:val="0"/>
              <w:bidi/>
              <w:spacing w:after="0" w:line="216" w:lineRule="auto"/>
              <w:jc w:val="center"/>
              <w:rPr>
                <w:rFonts w:eastAsia="Times New Roman" w:cstheme="minorHAnsi"/>
                <w:rtl/>
              </w:rPr>
            </w:pPr>
            <w:r w:rsidRPr="008A706E">
              <w:rPr>
                <w:rFonts w:eastAsia="Times New Roman" w:cstheme="minorHAnsi"/>
                <w:rtl/>
              </w:rPr>
              <w:t>الشراكات المؤسسية</w:t>
            </w:r>
          </w:p>
        </w:tc>
      </w:tr>
    </w:tbl>
    <w:p w14:paraId="1269D4EF" w14:textId="77777777"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تُظهر المعطيات الواردة في الجدول أنّ الزكاة، عند إدارتها عبر هيئة مؤسسية فعّالة، قادرة على الإسهام المباشر في تحقيق عدد معتبر من أهداف التنمية المستدامة، ولا سيما الأهداف المتعلقة بالقضاء على الفقر، وتحقيق الأمن الغذائي، وتعزيز العمل اللائق، وتقليص أوجه عدم المساواة. ويُبرز ذلك الطابع الشمولي للزكاة كأداة مالية ذات بعد اجتماعي وتنموي متكامل</w:t>
      </w:r>
      <w:r w:rsidRPr="008A6087">
        <w:rPr>
          <w:rFonts w:eastAsia="Times New Roman" w:cstheme="minorHAnsi"/>
          <w:sz w:val="28"/>
          <w:szCs w:val="28"/>
        </w:rPr>
        <w:t>.</w:t>
      </w:r>
    </w:p>
    <w:p w14:paraId="30946B88" w14:textId="77777777" w:rsidR="008A6087" w:rsidRPr="008A706E" w:rsidRDefault="008A6087" w:rsidP="008A6087">
      <w:pPr>
        <w:widowControl w:val="0"/>
        <w:bidi/>
        <w:spacing w:before="120" w:after="0" w:line="276" w:lineRule="auto"/>
        <w:jc w:val="both"/>
        <w:rPr>
          <w:rFonts w:eastAsia="Times New Roman" w:cstheme="minorHAnsi"/>
          <w:b/>
          <w:bCs/>
          <w:sz w:val="32"/>
          <w:szCs w:val="32"/>
        </w:rPr>
      </w:pPr>
      <w:r w:rsidRPr="008A706E">
        <w:rPr>
          <w:rFonts w:eastAsia="Times New Roman" w:cstheme="minorHAnsi"/>
          <w:b/>
          <w:bCs/>
          <w:sz w:val="32"/>
          <w:szCs w:val="32"/>
          <w:rtl/>
        </w:rPr>
        <w:t>الخاتمة</w:t>
      </w:r>
    </w:p>
    <w:p w14:paraId="48EE0CE8" w14:textId="13DCB9C3" w:rsidR="008A6087" w:rsidRPr="008A6087" w:rsidRDefault="008A6087" w:rsidP="008A6087">
      <w:pPr>
        <w:widowControl w:val="0"/>
        <w:bidi/>
        <w:spacing w:before="120" w:after="0" w:line="276" w:lineRule="auto"/>
        <w:jc w:val="both"/>
        <w:rPr>
          <w:rFonts w:eastAsia="Times New Roman" w:cstheme="minorHAnsi"/>
          <w:sz w:val="28"/>
          <w:szCs w:val="28"/>
          <w:rtl/>
        </w:rPr>
      </w:pPr>
      <w:r w:rsidRPr="008A6087">
        <w:rPr>
          <w:rFonts w:eastAsia="Times New Roman" w:cstheme="minorHAnsi"/>
          <w:sz w:val="28"/>
          <w:szCs w:val="28"/>
          <w:rtl/>
        </w:rPr>
        <w:t xml:space="preserve">أظهرت هذه الدراسة أنّ الزكاة </w:t>
      </w:r>
      <w:r w:rsidR="00661680" w:rsidRPr="008A6087">
        <w:rPr>
          <w:rFonts w:eastAsia="Times New Roman" w:cstheme="minorHAnsi" w:hint="cs"/>
          <w:sz w:val="28"/>
          <w:szCs w:val="28"/>
          <w:rtl/>
        </w:rPr>
        <w:t>-بما</w:t>
      </w:r>
      <w:r w:rsidRPr="008A6087">
        <w:rPr>
          <w:rFonts w:eastAsia="Times New Roman" w:cstheme="minorHAnsi"/>
          <w:sz w:val="28"/>
          <w:szCs w:val="28"/>
          <w:rtl/>
        </w:rPr>
        <w:t xml:space="preserve"> هي موردٌ شرعيٌّ ثابت، وآلية إعادة توزيع فعّالة </w:t>
      </w:r>
      <w:r w:rsidR="00661680" w:rsidRPr="008A6087">
        <w:rPr>
          <w:rFonts w:eastAsia="Times New Roman" w:cstheme="minorHAnsi" w:hint="cs"/>
          <w:sz w:val="28"/>
          <w:szCs w:val="28"/>
          <w:rtl/>
        </w:rPr>
        <w:t>-تمتلك</w:t>
      </w:r>
      <w:r w:rsidRPr="008A6087">
        <w:rPr>
          <w:rFonts w:eastAsia="Times New Roman" w:cstheme="minorHAnsi"/>
          <w:sz w:val="28"/>
          <w:szCs w:val="28"/>
          <w:rtl/>
        </w:rPr>
        <w:t xml:space="preserve"> قدرة كبيرة على الإسهام في التنمية المستدامة في التجربة البوركينابية، وخاصة في ظل وجود هيئة رسمية فيها، تتولى إدارة هذا المورد وإطاره التنظيمي. ومن جانب آخر بيّن التحليل أنّ بنية المجتمع المسلم في بوركينا فاسو، وانتشار الفقر، وتنامي الاقتصاد غير المهيكل، كلّها عوامل تجعل من تفعيل الزكاة أداة استراتيجية لتعزيز تنمية مستدامة، خاصة في ظل الأزمات الأمنية والنزوح الداخلي.</w:t>
      </w:r>
    </w:p>
    <w:p w14:paraId="6F720B93" w14:textId="77777777" w:rsidR="008A6087" w:rsidRPr="008A706E" w:rsidRDefault="008A6087" w:rsidP="008A6087">
      <w:pPr>
        <w:widowControl w:val="0"/>
        <w:bidi/>
        <w:spacing w:before="120" w:after="0" w:line="276" w:lineRule="auto"/>
        <w:jc w:val="both"/>
        <w:rPr>
          <w:rFonts w:eastAsia="Times New Roman" w:cstheme="minorHAnsi"/>
          <w:b/>
          <w:bCs/>
          <w:sz w:val="32"/>
          <w:szCs w:val="32"/>
        </w:rPr>
      </w:pPr>
      <w:r w:rsidRPr="008A706E">
        <w:rPr>
          <w:rFonts w:eastAsia="Times New Roman" w:cstheme="minorHAnsi"/>
          <w:b/>
          <w:bCs/>
          <w:sz w:val="32"/>
          <w:szCs w:val="32"/>
          <w:rtl/>
        </w:rPr>
        <w:t>أولًا: أهم النتائج</w:t>
      </w:r>
    </w:p>
    <w:p w14:paraId="05330ACE" w14:textId="77F25AA1" w:rsidR="008A6087" w:rsidRPr="008A706E" w:rsidRDefault="008A6087" w:rsidP="00D1148F">
      <w:pPr>
        <w:pStyle w:val="ListParagraph"/>
        <w:widowControl w:val="0"/>
        <w:numPr>
          <w:ilvl w:val="0"/>
          <w:numId w:val="19"/>
        </w:numPr>
        <w:bidi/>
        <w:spacing w:before="120" w:after="0" w:line="276" w:lineRule="auto"/>
        <w:ind w:left="477" w:hanging="284"/>
        <w:contextualSpacing w:val="0"/>
        <w:jc w:val="both"/>
        <w:rPr>
          <w:rFonts w:eastAsia="Times New Roman" w:cstheme="minorHAnsi"/>
          <w:sz w:val="28"/>
          <w:szCs w:val="28"/>
        </w:rPr>
      </w:pPr>
      <w:r w:rsidRPr="008A706E">
        <w:rPr>
          <w:rFonts w:eastAsia="Times New Roman" w:cstheme="minorHAnsi"/>
          <w:sz w:val="28"/>
          <w:szCs w:val="28"/>
          <w:rtl/>
        </w:rPr>
        <w:t>ضعف فعالية الزكاة الحالية في بوركينا فاسو في دعم التنمية؛ لغياب إطار تنظيمي رسمي وقانوني، يشرف على ضبط الوعاء الزكوي، وجمع الموارد وتوجيها لماّ يسهم في التنمية المستدامة.</w:t>
      </w:r>
    </w:p>
    <w:p w14:paraId="123232D1" w14:textId="3DE51EB6" w:rsidR="008A6087" w:rsidRPr="008A706E" w:rsidRDefault="008A6087" w:rsidP="00D1148F">
      <w:pPr>
        <w:pStyle w:val="ListParagraph"/>
        <w:widowControl w:val="0"/>
        <w:numPr>
          <w:ilvl w:val="0"/>
          <w:numId w:val="19"/>
        </w:numPr>
        <w:bidi/>
        <w:spacing w:before="120" w:after="0" w:line="276" w:lineRule="auto"/>
        <w:ind w:left="477" w:hanging="284"/>
        <w:contextualSpacing w:val="0"/>
        <w:jc w:val="both"/>
        <w:rPr>
          <w:rFonts w:eastAsia="Times New Roman" w:cstheme="minorHAnsi"/>
          <w:color w:val="000000"/>
          <w:sz w:val="28"/>
          <w:szCs w:val="28"/>
        </w:rPr>
      </w:pPr>
      <w:r w:rsidRPr="008A706E">
        <w:rPr>
          <w:rFonts w:eastAsia="Times New Roman" w:cstheme="minorHAnsi"/>
          <w:color w:val="000000"/>
          <w:sz w:val="28"/>
          <w:szCs w:val="28"/>
          <w:rtl/>
        </w:rPr>
        <w:t>وجود استعداد اجتماعي قوي لدى المسلمين للتجاوب مع مشروع زكوي منظم، خصوصًا مع تجربة الجمعيات المحلية التي أظهرت أنّ الزكاة قادرة على تحقيق أثر مباشر في تقليل الفقر والمعاناة الإنسانية</w:t>
      </w:r>
      <w:r w:rsidRPr="008A706E">
        <w:rPr>
          <w:rFonts w:eastAsia="Times New Roman" w:cstheme="minorHAnsi"/>
          <w:color w:val="000000"/>
          <w:sz w:val="28"/>
          <w:szCs w:val="28"/>
        </w:rPr>
        <w:t>.</w:t>
      </w:r>
    </w:p>
    <w:p w14:paraId="2AD43553" w14:textId="774329C5" w:rsidR="008A6087" w:rsidRPr="008A706E" w:rsidRDefault="008A6087" w:rsidP="00D1148F">
      <w:pPr>
        <w:pStyle w:val="ListParagraph"/>
        <w:widowControl w:val="0"/>
        <w:numPr>
          <w:ilvl w:val="0"/>
          <w:numId w:val="19"/>
        </w:numPr>
        <w:bidi/>
        <w:spacing w:before="120" w:after="0" w:line="276" w:lineRule="auto"/>
        <w:ind w:left="477" w:hanging="284"/>
        <w:contextualSpacing w:val="0"/>
        <w:jc w:val="both"/>
        <w:rPr>
          <w:rFonts w:eastAsia="Times New Roman" w:cstheme="minorHAnsi"/>
          <w:sz w:val="28"/>
          <w:szCs w:val="28"/>
        </w:rPr>
      </w:pPr>
      <w:r w:rsidRPr="008A706E">
        <w:rPr>
          <w:rFonts w:eastAsia="Times New Roman" w:cstheme="minorHAnsi"/>
          <w:sz w:val="28"/>
          <w:szCs w:val="28"/>
          <w:rtl/>
        </w:rPr>
        <w:t>أثر الزكاة في محاربة الفقر والتنمية الاجتماعية يظهر بوضوح عند توظيفها في تمويل المشروعات الصغيرة، ودعم التعليم والمهارات، وتمكين الأسر المنتجة، وهو ما يتوافق مع قرارات مجمع الفقه الإسلامي</w:t>
      </w:r>
      <w:r w:rsidRPr="008A706E">
        <w:rPr>
          <w:rFonts w:eastAsia="Times New Roman" w:cstheme="minorHAnsi"/>
          <w:sz w:val="28"/>
          <w:szCs w:val="28"/>
        </w:rPr>
        <w:t>.</w:t>
      </w:r>
    </w:p>
    <w:p w14:paraId="2A0E69E0" w14:textId="07F3C54E" w:rsidR="008A6087" w:rsidRPr="008A706E" w:rsidRDefault="008A6087" w:rsidP="00D1148F">
      <w:pPr>
        <w:pStyle w:val="ListParagraph"/>
        <w:widowControl w:val="0"/>
        <w:numPr>
          <w:ilvl w:val="0"/>
          <w:numId w:val="19"/>
        </w:numPr>
        <w:bidi/>
        <w:spacing w:before="120" w:after="0" w:line="276" w:lineRule="auto"/>
        <w:ind w:left="477" w:hanging="284"/>
        <w:contextualSpacing w:val="0"/>
        <w:jc w:val="both"/>
        <w:rPr>
          <w:rFonts w:eastAsia="Times New Roman" w:cstheme="minorHAnsi"/>
          <w:sz w:val="28"/>
          <w:szCs w:val="28"/>
        </w:rPr>
      </w:pPr>
      <w:r w:rsidRPr="008A706E">
        <w:rPr>
          <w:rFonts w:eastAsia="Times New Roman" w:cstheme="minorHAnsi"/>
          <w:sz w:val="28"/>
          <w:szCs w:val="28"/>
          <w:rtl/>
        </w:rPr>
        <w:t>التجربة البوركينابية تكشف عن فجوة معرفية في تقدير الوعاء الزكوي وفي فهم الإمكانات الاقتصادية للزكاة، نتيجة غياب الدراسات الميدانية والبيانات الرسمية للحصيلة الزكوية.</w:t>
      </w:r>
    </w:p>
    <w:p w14:paraId="06007D1C" w14:textId="77777777" w:rsidR="008A6087" w:rsidRPr="008A706E" w:rsidRDefault="008A6087" w:rsidP="008A6087">
      <w:pPr>
        <w:widowControl w:val="0"/>
        <w:bidi/>
        <w:spacing w:before="120" w:after="0" w:line="276" w:lineRule="auto"/>
        <w:jc w:val="both"/>
        <w:rPr>
          <w:rFonts w:eastAsia="Times New Roman" w:cstheme="minorHAnsi"/>
          <w:b/>
          <w:bCs/>
          <w:sz w:val="32"/>
          <w:szCs w:val="32"/>
        </w:rPr>
      </w:pPr>
      <w:r w:rsidRPr="008A706E">
        <w:rPr>
          <w:rFonts w:eastAsia="Times New Roman" w:cstheme="minorHAnsi"/>
          <w:b/>
          <w:bCs/>
          <w:sz w:val="32"/>
          <w:szCs w:val="32"/>
          <w:rtl/>
        </w:rPr>
        <w:lastRenderedPageBreak/>
        <w:t>ثانيًا: التوصيات</w:t>
      </w:r>
    </w:p>
    <w:p w14:paraId="5BCC60A1" w14:textId="56A0EFF3" w:rsidR="008A6087" w:rsidRPr="008A706E" w:rsidRDefault="008A6087" w:rsidP="009E7576">
      <w:pPr>
        <w:pStyle w:val="ListParagraph"/>
        <w:widowControl w:val="0"/>
        <w:numPr>
          <w:ilvl w:val="0"/>
          <w:numId w:val="20"/>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تأسيس هيئة رسمية للزكاة تتمتع بصفة قانونية، تتولى ضبط الوعاء الزكوي، وتنظيم عمليات التحصيل والتوزيع، وفق نظام مالي حديث ومراعي للخصوصية الدينية والتنمية المستدامة.</w:t>
      </w:r>
    </w:p>
    <w:p w14:paraId="4AA3E8F0" w14:textId="70F5A1F6" w:rsidR="008A6087" w:rsidRPr="008A706E" w:rsidRDefault="008A6087" w:rsidP="009E7576">
      <w:pPr>
        <w:pStyle w:val="ListParagraph"/>
        <w:widowControl w:val="0"/>
        <w:numPr>
          <w:ilvl w:val="0"/>
          <w:numId w:val="20"/>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إعداد قاعدة بيانات وطنية للوعاء الزكوي، تشمل القطاعات التجارية والزراعية والمهنية، مع استحداث نظام تسجيل رقمي للمكلفين بالزكاة</w:t>
      </w:r>
      <w:r w:rsidRPr="008A706E">
        <w:rPr>
          <w:rFonts w:eastAsia="Times New Roman" w:cstheme="minorHAnsi"/>
          <w:sz w:val="28"/>
          <w:szCs w:val="28"/>
        </w:rPr>
        <w:t>.</w:t>
      </w:r>
    </w:p>
    <w:p w14:paraId="0D2C20F9" w14:textId="436CC693" w:rsidR="008A6087" w:rsidRPr="008A706E" w:rsidRDefault="008A6087" w:rsidP="009E7576">
      <w:pPr>
        <w:pStyle w:val="ListParagraph"/>
        <w:widowControl w:val="0"/>
        <w:numPr>
          <w:ilvl w:val="0"/>
          <w:numId w:val="20"/>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إطلاق صناديق زكوية متخصصة (صندوق الفقراء – صندوق التعليم – صندوق التمكين الاقتصادي – صندوق المشروعات الصغيرة)، بما يحقق الأثر التنموي المستدام</w:t>
      </w:r>
      <w:r w:rsidRPr="008A706E">
        <w:rPr>
          <w:rFonts w:eastAsia="Times New Roman" w:cstheme="minorHAnsi"/>
          <w:sz w:val="28"/>
          <w:szCs w:val="28"/>
        </w:rPr>
        <w:t>.</w:t>
      </w:r>
    </w:p>
    <w:p w14:paraId="70F9A581" w14:textId="0CD3DE5A" w:rsidR="008A6087" w:rsidRPr="008A706E" w:rsidRDefault="008A6087" w:rsidP="009E7576">
      <w:pPr>
        <w:pStyle w:val="ListParagraph"/>
        <w:widowControl w:val="0"/>
        <w:numPr>
          <w:ilvl w:val="0"/>
          <w:numId w:val="20"/>
        </w:numPr>
        <w:bidi/>
        <w:spacing w:before="40" w:after="0" w:line="276" w:lineRule="auto"/>
        <w:ind w:left="475" w:hanging="288"/>
        <w:contextualSpacing w:val="0"/>
        <w:jc w:val="both"/>
        <w:rPr>
          <w:rFonts w:eastAsia="Times New Roman" w:cstheme="minorHAnsi"/>
          <w:color w:val="000000"/>
          <w:sz w:val="28"/>
          <w:szCs w:val="28"/>
        </w:rPr>
      </w:pPr>
      <w:r w:rsidRPr="008A706E">
        <w:rPr>
          <w:rFonts w:eastAsia="Times New Roman" w:cstheme="minorHAnsi"/>
          <w:color w:val="000000"/>
          <w:sz w:val="28"/>
          <w:szCs w:val="28"/>
          <w:rtl/>
        </w:rPr>
        <w:t>تفعيل الشراكات بين الهيئة المقترحة إنشاؤها والمؤسسات الإسلامية، والبنوك الإسلامية في الدولة وفي دول الجوار، لاستثمار أموال الزكاة بطريقة احترافية</w:t>
      </w:r>
      <w:r w:rsidRPr="008A706E">
        <w:rPr>
          <w:rFonts w:eastAsia="Times New Roman" w:cstheme="minorHAnsi"/>
          <w:color w:val="000000"/>
          <w:sz w:val="28"/>
          <w:szCs w:val="28"/>
        </w:rPr>
        <w:t>.</w:t>
      </w:r>
    </w:p>
    <w:p w14:paraId="344F36C8" w14:textId="0EF72B86" w:rsidR="008A6087" w:rsidRPr="008A706E" w:rsidRDefault="008A6087" w:rsidP="009E7576">
      <w:pPr>
        <w:pStyle w:val="ListParagraph"/>
        <w:widowControl w:val="0"/>
        <w:numPr>
          <w:ilvl w:val="0"/>
          <w:numId w:val="20"/>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توجيه جزء من أموال الزكاة إلى المشروعات الاقتصادية الصغيرة، التي تخلق فرص عمل، وتمكّن الأسر من الاعتماد على ذاتها بدل الاستهلاك السلبي</w:t>
      </w:r>
      <w:r w:rsidRPr="008A706E">
        <w:rPr>
          <w:rFonts w:eastAsia="Times New Roman" w:cstheme="minorHAnsi"/>
          <w:sz w:val="28"/>
          <w:szCs w:val="28"/>
        </w:rPr>
        <w:t>.</w:t>
      </w:r>
    </w:p>
    <w:p w14:paraId="5DF5664E" w14:textId="77777777" w:rsidR="008A6087" w:rsidRPr="008A706E" w:rsidRDefault="008A6087" w:rsidP="008A6087">
      <w:pPr>
        <w:widowControl w:val="0"/>
        <w:bidi/>
        <w:spacing w:before="120" w:after="0" w:line="276" w:lineRule="auto"/>
        <w:jc w:val="both"/>
        <w:rPr>
          <w:rFonts w:eastAsia="Times New Roman" w:cstheme="minorHAnsi"/>
          <w:b/>
          <w:bCs/>
          <w:sz w:val="32"/>
          <w:szCs w:val="32"/>
        </w:rPr>
      </w:pPr>
      <w:r w:rsidRPr="008A706E">
        <w:rPr>
          <w:rFonts w:eastAsia="Times New Roman" w:cstheme="minorHAnsi"/>
          <w:b/>
          <w:bCs/>
          <w:sz w:val="32"/>
          <w:szCs w:val="32"/>
          <w:rtl/>
        </w:rPr>
        <w:t>ثالثًا: الآفاق المستقبلية التي فتحتها الدراسة</w:t>
      </w:r>
    </w:p>
    <w:p w14:paraId="2A629B66" w14:textId="43A5D50D" w:rsidR="008A6087" w:rsidRPr="008A706E" w:rsidRDefault="008A6087" w:rsidP="009E7576">
      <w:pPr>
        <w:pStyle w:val="ListParagraph"/>
        <w:widowControl w:val="0"/>
        <w:numPr>
          <w:ilvl w:val="0"/>
          <w:numId w:val="21"/>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إمكانية بناء نموذج زكوي وطني، يناسب السياق الأفريقي ويصلح للتطبيق في الدول التي تعاني من غياب مؤسسة الزكاة، قادرة على جمع بين الحوكمة الشرعية والنظم المالية الحديثة</w:t>
      </w:r>
      <w:r w:rsidRPr="008A706E">
        <w:rPr>
          <w:rFonts w:eastAsia="Times New Roman" w:cstheme="minorHAnsi"/>
          <w:sz w:val="28"/>
          <w:szCs w:val="28"/>
        </w:rPr>
        <w:t>.</w:t>
      </w:r>
    </w:p>
    <w:p w14:paraId="23F06276" w14:textId="16BAFF54" w:rsidR="008A6087" w:rsidRPr="008A706E" w:rsidRDefault="008A6087" w:rsidP="009E7576">
      <w:pPr>
        <w:pStyle w:val="ListParagraph"/>
        <w:widowControl w:val="0"/>
        <w:numPr>
          <w:ilvl w:val="0"/>
          <w:numId w:val="21"/>
        </w:numPr>
        <w:bidi/>
        <w:spacing w:before="40" w:after="0" w:line="276" w:lineRule="auto"/>
        <w:ind w:left="475" w:hanging="288"/>
        <w:contextualSpacing w:val="0"/>
        <w:jc w:val="both"/>
        <w:rPr>
          <w:rFonts w:eastAsia="Times New Roman" w:cstheme="minorHAnsi"/>
          <w:sz w:val="28"/>
          <w:szCs w:val="28"/>
        </w:rPr>
      </w:pPr>
      <w:r w:rsidRPr="008A706E">
        <w:rPr>
          <w:rFonts w:eastAsia="Times New Roman" w:cstheme="minorHAnsi"/>
          <w:sz w:val="28"/>
          <w:szCs w:val="28"/>
          <w:rtl/>
        </w:rPr>
        <w:t>تأسيس قاعدة معرفية تمهّد لبحوث أكثر عمقًا حول تقدير الوعاء الزكوي في بوركينا فاسو، ودراسة أثر توحيد الجهود الزكوية في الاقتصاد الوطني</w:t>
      </w:r>
      <w:r w:rsidRPr="008A706E">
        <w:rPr>
          <w:rFonts w:eastAsia="Times New Roman" w:cstheme="minorHAnsi"/>
          <w:sz w:val="28"/>
          <w:szCs w:val="28"/>
        </w:rPr>
        <w:t>.</w:t>
      </w:r>
    </w:p>
    <w:p w14:paraId="57FE0A81" w14:textId="7E67C755" w:rsidR="008A6087" w:rsidRPr="008A706E" w:rsidRDefault="008A6087" w:rsidP="009E7576">
      <w:pPr>
        <w:pStyle w:val="ListParagraph"/>
        <w:widowControl w:val="0"/>
        <w:numPr>
          <w:ilvl w:val="0"/>
          <w:numId w:val="21"/>
        </w:numPr>
        <w:bidi/>
        <w:spacing w:before="40" w:after="0" w:line="276" w:lineRule="auto"/>
        <w:ind w:left="475" w:hanging="288"/>
        <w:contextualSpacing w:val="0"/>
        <w:jc w:val="both"/>
        <w:rPr>
          <w:rFonts w:eastAsia="Times New Roman" w:cstheme="minorHAnsi"/>
          <w:sz w:val="28"/>
          <w:szCs w:val="28"/>
          <w:rtl/>
        </w:rPr>
      </w:pPr>
      <w:r w:rsidRPr="008A706E">
        <w:rPr>
          <w:rFonts w:eastAsia="Times New Roman" w:cstheme="minorHAnsi"/>
          <w:sz w:val="28"/>
          <w:szCs w:val="28"/>
          <w:rtl/>
        </w:rPr>
        <w:t>فتح أبواب جديدة للتعاون الإقليمي بين الدول الأفريقية ذات الأغلبية المسلمة لتبادل الخبرات في إدارة الزكاة وتوظيفها في التنمية. وإمكانية دمج صناديق الزكاة المستقبلية مع التمويل الإسلامي (القرض الحسن – التمويل الصغير – الوقف) لبناء منظومة اقتصادية إسلامية متكاملة</w:t>
      </w:r>
      <w:r w:rsidRPr="008A706E">
        <w:rPr>
          <w:rFonts w:eastAsia="Times New Roman" w:cstheme="minorHAnsi"/>
          <w:sz w:val="28"/>
          <w:szCs w:val="28"/>
        </w:rPr>
        <w:t>.</w:t>
      </w:r>
    </w:p>
    <w:p w14:paraId="47E5D533" w14:textId="77777777" w:rsidR="008A6087" w:rsidRPr="008A706E" w:rsidRDefault="008A6087" w:rsidP="008A6087">
      <w:pPr>
        <w:widowControl w:val="0"/>
        <w:bidi/>
        <w:spacing w:before="120" w:after="0" w:line="276" w:lineRule="auto"/>
        <w:jc w:val="both"/>
        <w:rPr>
          <w:rFonts w:eastAsia="Times New Roman" w:cstheme="minorHAnsi"/>
          <w:b/>
          <w:bCs/>
          <w:sz w:val="32"/>
          <w:szCs w:val="32"/>
        </w:rPr>
      </w:pPr>
      <w:bookmarkStart w:id="10" w:name="_Hlk185184169"/>
      <w:r w:rsidRPr="008A706E">
        <w:rPr>
          <w:rFonts w:eastAsia="Times New Roman" w:cstheme="minorHAnsi"/>
          <w:b/>
          <w:bCs/>
          <w:sz w:val="32"/>
          <w:szCs w:val="32"/>
          <w:rtl/>
        </w:rPr>
        <w:t>قائمة المصادر والمراجع</w:t>
      </w:r>
    </w:p>
    <w:p w14:paraId="5730D34D" w14:textId="6E570216" w:rsidR="008A6087" w:rsidRPr="008A6087" w:rsidRDefault="008A6087" w:rsidP="008A6087">
      <w:pPr>
        <w:widowControl w:val="0"/>
        <w:bidi/>
        <w:spacing w:before="120" w:after="0" w:line="276" w:lineRule="auto"/>
        <w:jc w:val="both"/>
        <w:rPr>
          <w:rFonts w:eastAsia="Times New Roman" w:cstheme="minorHAnsi"/>
          <w:b/>
          <w:sz w:val="28"/>
          <w:szCs w:val="28"/>
        </w:rPr>
      </w:pPr>
      <w:r w:rsidRPr="008A6087">
        <w:rPr>
          <w:rFonts w:eastAsia="Times New Roman" w:cstheme="minorHAnsi"/>
          <w:b/>
          <w:bCs/>
          <w:sz w:val="28"/>
          <w:szCs w:val="28"/>
          <w:rtl/>
        </w:rPr>
        <w:t>أولًا: الكتب والمصادر التراثية</w:t>
      </w:r>
      <w:r w:rsidR="008A706E">
        <w:rPr>
          <w:rFonts w:eastAsia="Times New Roman" w:cstheme="minorHAnsi" w:hint="cs"/>
          <w:b/>
          <w:bCs/>
          <w:sz w:val="28"/>
          <w:szCs w:val="28"/>
          <w:rtl/>
        </w:rPr>
        <w:t>:</w:t>
      </w:r>
    </w:p>
    <w:p w14:paraId="07271FA5" w14:textId="0F6E625E"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ابن منظور، جمال الدين محمد بن مكرم</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لسان العرب</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صادر، ط/3، 1991م</w:t>
      </w:r>
      <w:r w:rsidRPr="008A6087">
        <w:rPr>
          <w:rFonts w:eastAsia="Times New Roman" w:cstheme="minorHAnsi"/>
          <w:b/>
          <w:sz w:val="28"/>
          <w:szCs w:val="28"/>
        </w:rPr>
        <w:t>.</w:t>
      </w:r>
    </w:p>
    <w:p w14:paraId="02F5BB49" w14:textId="2DDC0BC6"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البخاري، محمد بن إسماعيل</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الجامع الصحيح</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ابن حزم، ط/1، 2003م</w:t>
      </w:r>
      <w:r w:rsidRPr="008A6087">
        <w:rPr>
          <w:rFonts w:eastAsia="Times New Roman" w:cstheme="minorHAnsi"/>
          <w:b/>
          <w:sz w:val="28"/>
          <w:szCs w:val="28"/>
        </w:rPr>
        <w:t>.</w:t>
      </w:r>
    </w:p>
    <w:p w14:paraId="281E97CB" w14:textId="69336C13"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القرطبي، محمد بن أحمد</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أحكام القرآن</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القاهرة: المكتبة التوفيقية، ط/1، 1988م</w:t>
      </w:r>
      <w:r w:rsidRPr="008A6087">
        <w:rPr>
          <w:rFonts w:eastAsia="Times New Roman" w:cstheme="minorHAnsi"/>
          <w:b/>
          <w:sz w:val="28"/>
          <w:szCs w:val="28"/>
        </w:rPr>
        <w:t>.</w:t>
      </w:r>
    </w:p>
    <w:p w14:paraId="38B20A09" w14:textId="6A16CD2A"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lastRenderedPageBreak/>
        <w:t>الكاساني، علاء الدين أبو بكر بن مسعود</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بدائع الصنائع في ترتيب الشرائع، تحقيق: علي معوض وعادل عبد الموجود. بيروت: دار الكتب العلمية، ط/1، 1997م</w:t>
      </w:r>
      <w:r w:rsidRPr="008A6087">
        <w:rPr>
          <w:rFonts w:eastAsia="Times New Roman" w:cstheme="minorHAnsi"/>
          <w:b/>
          <w:sz w:val="28"/>
          <w:szCs w:val="28"/>
        </w:rPr>
        <w:t>.</w:t>
      </w:r>
    </w:p>
    <w:p w14:paraId="2137CA19" w14:textId="612F83CC"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الماوردي، علي بن محمد</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الإنصاف، تحقيق: محمد عبد القادر عطا. دمشق: دار الفكر، 1983م</w:t>
      </w:r>
      <w:r w:rsidRPr="008A6087">
        <w:rPr>
          <w:rFonts w:eastAsia="Times New Roman" w:cstheme="minorHAnsi"/>
          <w:b/>
          <w:sz w:val="28"/>
          <w:szCs w:val="28"/>
        </w:rPr>
        <w:t>.</w:t>
      </w:r>
    </w:p>
    <w:p w14:paraId="7450D7DA" w14:textId="5E846707"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المسلم، مسلم بن الحجاج القشيري</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الجامع الصحيح</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ابن حزم، ط/1، 2002م</w:t>
      </w:r>
      <w:r w:rsidRPr="008A6087">
        <w:rPr>
          <w:rFonts w:eastAsia="Times New Roman" w:cstheme="minorHAnsi"/>
          <w:b/>
          <w:sz w:val="28"/>
          <w:szCs w:val="28"/>
        </w:rPr>
        <w:t>.</w:t>
      </w:r>
    </w:p>
    <w:p w14:paraId="5C75BDEE" w14:textId="4F82604E"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النووي، يحيى بن شرف</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منهاج الطالبين وعمدة المفتين في الفقه، تحقيق: محمد فؤاد عبد الباقي. بيروت: دار الكتب العلمية، 1989م</w:t>
      </w:r>
      <w:r w:rsidRPr="008A6087">
        <w:rPr>
          <w:rFonts w:eastAsia="Times New Roman" w:cstheme="minorHAnsi"/>
          <w:b/>
          <w:sz w:val="28"/>
          <w:szCs w:val="28"/>
        </w:rPr>
        <w:t>.</w:t>
      </w:r>
    </w:p>
    <w:p w14:paraId="2C04377E" w14:textId="67F03869"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النووي، يحيى بن شرف</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منهاج الطالبين وعمدة المفتين في الفقه، تحقيق: عوض قاسم أحمد عوض. دمشق: دار الفكر، ط/1، 2005م</w:t>
      </w:r>
      <w:r w:rsidRPr="008A6087">
        <w:rPr>
          <w:rFonts w:eastAsia="Times New Roman" w:cstheme="minorHAnsi"/>
          <w:b/>
          <w:sz w:val="28"/>
          <w:szCs w:val="28"/>
        </w:rPr>
        <w:t>.</w:t>
      </w:r>
    </w:p>
    <w:p w14:paraId="38D1A30F" w14:textId="2235F3DC"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الشاطبي، إبراهيم بن إسحاق</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الموافقات</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القاهرة: دار المنار، ط/1، 1987م</w:t>
      </w:r>
      <w:r w:rsidRPr="008A6087">
        <w:rPr>
          <w:rFonts w:eastAsia="Times New Roman" w:cstheme="minorHAnsi"/>
          <w:b/>
          <w:sz w:val="28"/>
          <w:szCs w:val="28"/>
        </w:rPr>
        <w:t>.</w:t>
      </w:r>
    </w:p>
    <w:p w14:paraId="5D693876" w14:textId="3FE66415"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ابن قدامة، عبد الله بن أحمد بن محمد</w:t>
      </w:r>
      <w:r w:rsidR="008A706E">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المغني، تحقيق: طه الزيني، محمود عبد الوهاب فايد، وعبد القادر عطا. القاهرة: مكتبة القاهرة، ط/1، 1969م</w:t>
      </w:r>
      <w:r w:rsidRPr="008A6087">
        <w:rPr>
          <w:rFonts w:eastAsia="Times New Roman" w:cstheme="minorHAnsi"/>
          <w:b/>
          <w:sz w:val="28"/>
          <w:szCs w:val="28"/>
        </w:rPr>
        <w:t>.</w:t>
      </w:r>
    </w:p>
    <w:p w14:paraId="28A7E1AF" w14:textId="049A3E6B" w:rsidR="008A6087" w:rsidRPr="008A706E" w:rsidRDefault="008A6087" w:rsidP="008A706E">
      <w:pPr>
        <w:widowControl w:val="0"/>
        <w:bidi/>
        <w:spacing w:before="120" w:after="0" w:line="276" w:lineRule="auto"/>
        <w:jc w:val="both"/>
        <w:rPr>
          <w:rFonts w:eastAsia="Times New Roman" w:cstheme="minorHAnsi"/>
          <w:bCs/>
          <w:sz w:val="28"/>
          <w:szCs w:val="28"/>
        </w:rPr>
      </w:pPr>
      <w:r w:rsidRPr="008A706E">
        <w:rPr>
          <w:rFonts w:eastAsia="Times New Roman" w:cstheme="minorHAnsi"/>
          <w:bCs/>
          <w:sz w:val="28"/>
          <w:szCs w:val="28"/>
          <w:rtl/>
        </w:rPr>
        <w:t>ثانيًا: الكتب والدراسات المعاصرة</w:t>
      </w:r>
      <w:r w:rsidR="008A706E">
        <w:rPr>
          <w:rFonts w:eastAsia="Times New Roman" w:cstheme="minorHAnsi" w:hint="cs"/>
          <w:bCs/>
          <w:sz w:val="28"/>
          <w:szCs w:val="28"/>
          <w:rtl/>
        </w:rPr>
        <w:t>:</w:t>
      </w:r>
    </w:p>
    <w:p w14:paraId="4B89AFBE" w14:textId="66F7E391"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أبو زهرة، محمد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التكافل الاجتماعي في الإسلام</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القاهرة: دار الفكر العربي، 1991م</w:t>
      </w:r>
      <w:r w:rsidRPr="008A6087">
        <w:rPr>
          <w:rFonts w:eastAsia="Times New Roman" w:cstheme="minorHAnsi"/>
          <w:b/>
          <w:sz w:val="28"/>
          <w:szCs w:val="28"/>
        </w:rPr>
        <w:t>.</w:t>
      </w:r>
    </w:p>
    <w:p w14:paraId="7C27FC90" w14:textId="40F9A63B"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الأخضري، عبد الرحمن</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الإمام في مقاصد الأنام</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ابن حزم، ط/1، 2002م</w:t>
      </w:r>
      <w:r w:rsidRPr="008A6087">
        <w:rPr>
          <w:rFonts w:eastAsia="Times New Roman" w:cstheme="minorHAnsi"/>
          <w:b/>
          <w:sz w:val="28"/>
          <w:szCs w:val="28"/>
        </w:rPr>
        <w:t>.</w:t>
      </w:r>
    </w:p>
    <w:p w14:paraId="251119C6" w14:textId="4503F5B3"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التركماني، عدنان خالد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السياسة النقدية والمصرفية في الإسلام</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عمّان: مؤسسة الرسالة، 1988م</w:t>
      </w:r>
      <w:r w:rsidRPr="008A6087">
        <w:rPr>
          <w:rFonts w:eastAsia="Times New Roman" w:cstheme="minorHAnsi"/>
          <w:b/>
          <w:sz w:val="28"/>
          <w:szCs w:val="28"/>
        </w:rPr>
        <w:t>.</w:t>
      </w:r>
    </w:p>
    <w:p w14:paraId="1C168557" w14:textId="47249025"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العالم، يوسف حامد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المقاصد العامة للشريعة الإسلامية</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لبنان: الدار العالمية للكتاب، ط/1، 1992م</w:t>
      </w:r>
      <w:r w:rsidRPr="008A6087">
        <w:rPr>
          <w:rFonts w:eastAsia="Times New Roman" w:cstheme="minorHAnsi"/>
          <w:b/>
          <w:sz w:val="28"/>
          <w:szCs w:val="28"/>
        </w:rPr>
        <w:t>.</w:t>
      </w:r>
    </w:p>
    <w:p w14:paraId="27062E3A" w14:textId="3BA2EC21"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القرضاوي، يوسف</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فقه الزكاة</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مؤسسة الرسالة، ط/7، 2001م</w:t>
      </w:r>
      <w:r w:rsidRPr="008A6087">
        <w:rPr>
          <w:rFonts w:eastAsia="Times New Roman" w:cstheme="minorHAnsi"/>
          <w:b/>
          <w:sz w:val="28"/>
          <w:szCs w:val="28"/>
        </w:rPr>
        <w:t>.</w:t>
      </w:r>
    </w:p>
    <w:p w14:paraId="332835D2" w14:textId="11FF8566"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القره داغي، علي محيي الدين</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الزكاة ومقاصدها الشرعية</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دمشق: دار الفكر، 2001م</w:t>
      </w:r>
      <w:r w:rsidRPr="008A6087">
        <w:rPr>
          <w:rFonts w:eastAsia="Times New Roman" w:cstheme="minorHAnsi"/>
          <w:b/>
          <w:sz w:val="28"/>
          <w:szCs w:val="28"/>
        </w:rPr>
        <w:t>.</w:t>
      </w:r>
    </w:p>
    <w:p w14:paraId="28A58F75" w14:textId="22017B83"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قحف، منذر</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الاقتصاد الإسلامي</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الكويت: دار القلم، ط/2، 1981م</w:t>
      </w:r>
      <w:r w:rsidRPr="008A6087">
        <w:rPr>
          <w:rFonts w:eastAsia="Times New Roman" w:cstheme="minorHAnsi"/>
          <w:b/>
          <w:sz w:val="28"/>
          <w:szCs w:val="28"/>
        </w:rPr>
        <w:t>.</w:t>
      </w:r>
    </w:p>
    <w:p w14:paraId="727D50FF" w14:textId="00CC3AD5"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الفنجري، شوقي محمد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الإسلام والضمان الاجتماعي</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السعودية: دار ثقيف للنشر والتأليف، ط/2، 1982م</w:t>
      </w:r>
      <w:r w:rsidRPr="008A6087">
        <w:rPr>
          <w:rFonts w:eastAsia="Times New Roman" w:cstheme="minorHAnsi"/>
          <w:b/>
          <w:sz w:val="28"/>
          <w:szCs w:val="28"/>
        </w:rPr>
        <w:t>.</w:t>
      </w:r>
    </w:p>
    <w:p w14:paraId="4C992A24" w14:textId="4F2419B6"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المنيع، عبد الله بن سليمان</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الزكاة في الإسلام</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الرياض: دار الوطن للنشر، 2004م</w:t>
      </w:r>
      <w:r w:rsidRPr="008A6087">
        <w:rPr>
          <w:rFonts w:eastAsia="Times New Roman" w:cstheme="minorHAnsi"/>
          <w:b/>
          <w:sz w:val="28"/>
          <w:szCs w:val="28"/>
        </w:rPr>
        <w:t>.</w:t>
      </w:r>
    </w:p>
    <w:p w14:paraId="2AF28950" w14:textId="52D11420"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حماد، نزيه</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معجم المصطلحات الاقتصادية في لغة الفقهاء</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الرياض: الدار العالمية للكتاب الإسلامي والمعهد العالمي للفكر الإسلامي، ط/3، 1995م</w:t>
      </w:r>
      <w:r w:rsidRPr="008A6087">
        <w:rPr>
          <w:rFonts w:eastAsia="Times New Roman" w:cstheme="minorHAnsi"/>
          <w:b/>
          <w:sz w:val="28"/>
          <w:szCs w:val="28"/>
        </w:rPr>
        <w:t>.</w:t>
      </w:r>
    </w:p>
    <w:p w14:paraId="358A7A8F" w14:textId="1163856F"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الرازي، محمد بن أبي بكر بن عبد القادر</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مختار الصحاح</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الأردن: دار عمار، ط/2، 1994م</w:t>
      </w:r>
      <w:r w:rsidRPr="008A6087">
        <w:rPr>
          <w:rFonts w:eastAsia="Times New Roman" w:cstheme="minorHAnsi"/>
          <w:b/>
          <w:sz w:val="28"/>
          <w:szCs w:val="28"/>
        </w:rPr>
        <w:t>.</w:t>
      </w:r>
    </w:p>
    <w:p w14:paraId="1C8C9824" w14:textId="6D659BF1"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lastRenderedPageBreak/>
        <w:t>الصدر، محمد باقر</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اقتصادنا</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التعارف، 1987م</w:t>
      </w:r>
      <w:r w:rsidRPr="008A6087">
        <w:rPr>
          <w:rFonts w:eastAsia="Times New Roman" w:cstheme="minorHAnsi"/>
          <w:b/>
          <w:sz w:val="28"/>
          <w:szCs w:val="28"/>
        </w:rPr>
        <w:t>.</w:t>
      </w:r>
    </w:p>
    <w:p w14:paraId="58B56EE6" w14:textId="03D37061"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صالحي، صالح</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المنهاج التنموي للبديل في الاقتصاد الإسلامي</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عمّان: دار الفجر للنشر والتوزيع، 2006م</w:t>
      </w:r>
      <w:r w:rsidRPr="008962B3">
        <w:rPr>
          <w:rFonts w:eastAsia="Times New Roman" w:cstheme="minorHAnsi"/>
          <w:bCs/>
          <w:sz w:val="28"/>
          <w:szCs w:val="28"/>
        </w:rPr>
        <w:t>.</w:t>
      </w:r>
    </w:p>
    <w:p w14:paraId="436C54E2" w14:textId="65CA7A11"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عبد الفتاح، مجدي</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علاقة التضخم والركود الاقتصادي في الإسلام</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القاهرة: دار غريب للطباعة والنشر والتوزيع، 2002م</w:t>
      </w:r>
      <w:r w:rsidRPr="008A6087">
        <w:rPr>
          <w:rFonts w:eastAsia="Times New Roman" w:cstheme="minorHAnsi"/>
          <w:b/>
          <w:sz w:val="28"/>
          <w:szCs w:val="28"/>
        </w:rPr>
        <w:t>.</w:t>
      </w:r>
    </w:p>
    <w:p w14:paraId="2E012816" w14:textId="4FC9E91A"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عبده، موفق محمد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الموارد المالية العامة في الفقه الاقتصادي الإسلامي ودورها في التنمية الاقتصادية</w:t>
      </w:r>
      <w:r w:rsidR="008962B3">
        <w:rPr>
          <w:rFonts w:eastAsia="Times New Roman" w:cstheme="minorHAnsi" w:hint="cs"/>
          <w:b/>
          <w:sz w:val="28"/>
          <w:szCs w:val="28"/>
          <w:rtl/>
        </w:rPr>
        <w:t xml:space="preserve">. </w:t>
      </w:r>
      <w:r w:rsidRPr="008A6087">
        <w:rPr>
          <w:rFonts w:eastAsia="Times New Roman" w:cstheme="minorHAnsi"/>
          <w:b/>
          <w:sz w:val="28"/>
          <w:szCs w:val="28"/>
          <w:rtl/>
        </w:rPr>
        <w:t>عمّان: دار الحامد للنشر، 2004م</w:t>
      </w:r>
      <w:r w:rsidRPr="008A6087">
        <w:rPr>
          <w:rFonts w:eastAsia="Times New Roman" w:cstheme="minorHAnsi"/>
          <w:b/>
          <w:sz w:val="28"/>
          <w:szCs w:val="28"/>
        </w:rPr>
        <w:t>.</w:t>
      </w:r>
    </w:p>
    <w:p w14:paraId="7D6BA07E" w14:textId="48D9A498"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العبادي، حامد محمد</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حِكم الشريعة وأسرارها</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مكة المكرمة: مطابع الصفا، ط/3، 1404هـ</w:t>
      </w:r>
      <w:r w:rsidRPr="008A6087">
        <w:rPr>
          <w:rFonts w:eastAsia="Times New Roman" w:cstheme="minorHAnsi"/>
          <w:b/>
          <w:sz w:val="28"/>
          <w:szCs w:val="28"/>
        </w:rPr>
        <w:t>.</w:t>
      </w:r>
    </w:p>
    <w:p w14:paraId="24F8ED13" w14:textId="6EF94844"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زقور، أحسن</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فقه العبادات وأدلته</w:t>
      </w:r>
      <w:r w:rsidR="008962B3">
        <w:rPr>
          <w:rFonts w:eastAsia="Times New Roman" w:cstheme="minorHAnsi" w:hint="cs"/>
          <w:b/>
          <w:sz w:val="28"/>
          <w:szCs w:val="28"/>
          <w:rtl/>
        </w:rPr>
        <w:t>.</w:t>
      </w:r>
      <w:r w:rsidRPr="008A6087">
        <w:rPr>
          <w:rFonts w:eastAsia="Times New Roman" w:cstheme="minorHAnsi"/>
          <w:b/>
          <w:sz w:val="28"/>
          <w:szCs w:val="28"/>
        </w:rPr>
        <w:t xml:space="preserve"> </w:t>
      </w:r>
      <w:r w:rsidRPr="008A6087">
        <w:rPr>
          <w:rFonts w:eastAsia="Times New Roman" w:cstheme="minorHAnsi"/>
          <w:b/>
          <w:sz w:val="28"/>
          <w:szCs w:val="28"/>
          <w:rtl/>
        </w:rPr>
        <w:t>بيروت: دار ابن حزم، ط/1، 2004م</w:t>
      </w:r>
      <w:r w:rsidRPr="008A6087">
        <w:rPr>
          <w:rFonts w:eastAsia="Times New Roman" w:cstheme="minorHAnsi"/>
          <w:b/>
          <w:sz w:val="28"/>
          <w:szCs w:val="28"/>
        </w:rPr>
        <w:t>.</w:t>
      </w:r>
    </w:p>
    <w:p w14:paraId="7CABA992" w14:textId="6C563BC2" w:rsidR="008A6087" w:rsidRPr="008A6087" w:rsidRDefault="008A6087" w:rsidP="008A6087">
      <w:pPr>
        <w:widowControl w:val="0"/>
        <w:bidi/>
        <w:spacing w:before="120" w:after="0" w:line="276" w:lineRule="auto"/>
        <w:jc w:val="both"/>
        <w:rPr>
          <w:rFonts w:eastAsia="Times New Roman" w:cstheme="minorHAnsi"/>
          <w:bCs/>
          <w:sz w:val="28"/>
          <w:szCs w:val="28"/>
        </w:rPr>
      </w:pPr>
      <w:r w:rsidRPr="008A6087">
        <w:rPr>
          <w:rFonts w:eastAsia="Times New Roman" w:cstheme="minorHAnsi"/>
          <w:bCs/>
          <w:sz w:val="28"/>
          <w:szCs w:val="28"/>
          <w:rtl/>
        </w:rPr>
        <w:t>ثالثًا: البحوث والمقالات العلمية</w:t>
      </w:r>
      <w:r w:rsidR="008962B3">
        <w:rPr>
          <w:rFonts w:eastAsia="Times New Roman" w:cstheme="minorHAnsi" w:hint="cs"/>
          <w:bCs/>
          <w:sz w:val="28"/>
          <w:szCs w:val="28"/>
          <w:rtl/>
        </w:rPr>
        <w:t>:</w:t>
      </w:r>
    </w:p>
    <w:p w14:paraId="0A5BAA92" w14:textId="77777777" w:rsidR="008962B3" w:rsidRPr="008962B3"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962B3">
        <w:rPr>
          <w:rFonts w:eastAsia="Times New Roman" w:cstheme="minorHAnsi"/>
          <w:b/>
          <w:sz w:val="28"/>
          <w:szCs w:val="28"/>
          <w:rtl/>
        </w:rPr>
        <w:t xml:space="preserve">شافعي، محمود. </w:t>
      </w:r>
      <w:r w:rsidR="008962B3" w:rsidRPr="008962B3">
        <w:rPr>
          <w:rFonts w:eastAsia="Times New Roman" w:cs="Calibri"/>
          <w:b/>
          <w:sz w:val="28"/>
          <w:szCs w:val="28"/>
          <w:rtl/>
        </w:rPr>
        <w:t>«الزكاة بين الفريضة الشرعية والضرورة الاقتصادية: دراسة في أثر الزكاة على التنمية الاقتصادية.» مجلة الإحياء، مج 21، ع 29، أكتوبر 2021</w:t>
      </w:r>
      <w:r w:rsidR="008962B3" w:rsidRPr="008962B3">
        <w:rPr>
          <w:rFonts w:eastAsia="Times New Roman" w:cstheme="minorHAnsi"/>
          <w:b/>
          <w:sz w:val="28"/>
          <w:szCs w:val="28"/>
        </w:rPr>
        <w:t>.</w:t>
      </w:r>
    </w:p>
    <w:p w14:paraId="572225C3" w14:textId="2345C2BA" w:rsidR="008962B3" w:rsidRPr="008962B3"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962B3">
        <w:rPr>
          <w:rFonts w:eastAsia="Times New Roman" w:cstheme="minorHAnsi"/>
          <w:b/>
          <w:sz w:val="28"/>
          <w:szCs w:val="28"/>
          <w:rtl/>
        </w:rPr>
        <w:t xml:space="preserve">ساسي، عمار. </w:t>
      </w:r>
      <w:r w:rsidR="008962B3" w:rsidRPr="009E7576">
        <w:rPr>
          <w:rFonts w:eastAsia="Times New Roman" w:cstheme="minorHAnsi"/>
          <w:b/>
          <w:sz w:val="28"/>
          <w:szCs w:val="28"/>
          <w:rtl/>
        </w:rPr>
        <w:t xml:space="preserve">«قراءة في دلالات الفقر والزكاة.» </w:t>
      </w:r>
      <w:r w:rsidRPr="008962B3">
        <w:rPr>
          <w:rFonts w:eastAsia="Times New Roman" w:cstheme="minorHAnsi"/>
          <w:b/>
          <w:sz w:val="28"/>
          <w:szCs w:val="28"/>
          <w:rtl/>
        </w:rPr>
        <w:t>مجلة رسالة المسجد، السنة السابعة، العدد الخامس، مايو 2009م</w:t>
      </w:r>
      <w:r w:rsidRPr="008962B3">
        <w:rPr>
          <w:rFonts w:eastAsia="Times New Roman" w:cstheme="minorHAnsi"/>
          <w:b/>
          <w:sz w:val="28"/>
          <w:szCs w:val="28"/>
        </w:rPr>
        <w:t>.</w:t>
      </w:r>
    </w:p>
    <w:p w14:paraId="72658997" w14:textId="6338600E"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 xml:space="preserve">قدي، عبد الحميد. </w:t>
      </w:r>
      <w:r w:rsidR="008962B3" w:rsidRPr="008962B3">
        <w:rPr>
          <w:rFonts w:eastAsia="Times New Roman" w:cs="Calibri"/>
          <w:b/>
          <w:sz w:val="28"/>
          <w:szCs w:val="28"/>
          <w:rtl/>
        </w:rPr>
        <w:t xml:space="preserve">«الزكاة من منظور اقتصادي.» </w:t>
      </w:r>
      <w:r w:rsidRPr="008A6087">
        <w:rPr>
          <w:rFonts w:eastAsia="Times New Roman" w:cstheme="minorHAnsi"/>
          <w:b/>
          <w:sz w:val="28"/>
          <w:szCs w:val="28"/>
          <w:rtl/>
        </w:rPr>
        <w:t>مجلة رسالة المسجد، العدد الثاني، 2003م</w:t>
      </w:r>
      <w:r w:rsidRPr="008A6087">
        <w:rPr>
          <w:rFonts w:eastAsia="Times New Roman" w:cstheme="minorHAnsi"/>
          <w:b/>
          <w:sz w:val="28"/>
          <w:szCs w:val="28"/>
        </w:rPr>
        <w:t>.</w:t>
      </w:r>
    </w:p>
    <w:p w14:paraId="3C5C4A56" w14:textId="77777777"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الرفاتي، علاء الدين عادل. «الزكاة ودورها في الاستثمار والتمويل». بحث مقدم إلى المؤتمر العلمي الأول</w:t>
      </w:r>
      <w:r w:rsidRPr="008A6087">
        <w:rPr>
          <w:rFonts w:eastAsia="Times New Roman" w:cstheme="minorHAnsi"/>
          <w:b/>
          <w:sz w:val="28"/>
          <w:szCs w:val="28"/>
        </w:rPr>
        <w:t xml:space="preserve">: </w:t>
      </w:r>
      <w:r w:rsidRPr="008A6087">
        <w:rPr>
          <w:rFonts w:eastAsia="Times New Roman" w:cstheme="minorHAnsi"/>
          <w:b/>
          <w:sz w:val="28"/>
          <w:szCs w:val="28"/>
          <w:rtl/>
        </w:rPr>
        <w:t>الاستثمار والتمويل في فلسطين بين آفاق التنمية والتحديات المعاصرة، الجامعة الإسلامية، 8–10 مايو 2007م</w:t>
      </w:r>
      <w:r w:rsidRPr="008A6087">
        <w:rPr>
          <w:rFonts w:eastAsia="Times New Roman" w:cstheme="minorHAnsi"/>
          <w:b/>
          <w:sz w:val="28"/>
          <w:szCs w:val="28"/>
        </w:rPr>
        <w:t>.</w:t>
      </w:r>
    </w:p>
    <w:p w14:paraId="3B9C8F0C" w14:textId="77777777" w:rsidR="008A6087" w:rsidRPr="008A6087" w:rsidRDefault="008A6087" w:rsidP="009E7576">
      <w:pPr>
        <w:widowControl w:val="0"/>
        <w:numPr>
          <w:ilvl w:val="0"/>
          <w:numId w:val="22"/>
        </w:numPr>
        <w:tabs>
          <w:tab w:val="clear" w:pos="720"/>
          <w:tab w:val="num" w:pos="1040"/>
        </w:tabs>
        <w:bidi/>
        <w:spacing w:before="40" w:after="0" w:line="264" w:lineRule="auto"/>
        <w:ind w:left="475" w:hanging="288"/>
        <w:jc w:val="both"/>
        <w:rPr>
          <w:rFonts w:eastAsia="Times New Roman" w:cstheme="minorHAnsi"/>
          <w:b/>
          <w:sz w:val="28"/>
          <w:szCs w:val="28"/>
        </w:rPr>
      </w:pPr>
      <w:r w:rsidRPr="008A6087">
        <w:rPr>
          <w:rFonts w:eastAsia="Times New Roman" w:cstheme="minorHAnsi"/>
          <w:b/>
          <w:sz w:val="28"/>
          <w:szCs w:val="28"/>
          <w:rtl/>
        </w:rPr>
        <w:t>المعايطة، قيس سالم مجلي. «الزكاة في الإسلام ودورها في تحقيق السلم المجتمعي». بحث مقدم إلى مؤتمر مستجدات الزكاة، مملكة البحرين</w:t>
      </w:r>
      <w:r w:rsidRPr="008A6087">
        <w:rPr>
          <w:rFonts w:eastAsia="Times New Roman" w:cstheme="minorHAnsi"/>
          <w:b/>
          <w:sz w:val="28"/>
          <w:szCs w:val="28"/>
        </w:rPr>
        <w:t>.</w:t>
      </w:r>
    </w:p>
    <w:p w14:paraId="002895FB" w14:textId="501CB613" w:rsidR="008A6087" w:rsidRPr="008A6087" w:rsidRDefault="008A6087" w:rsidP="008962B3">
      <w:pPr>
        <w:widowControl w:val="0"/>
        <w:bidi/>
        <w:spacing w:before="120" w:after="0" w:line="276" w:lineRule="auto"/>
        <w:jc w:val="both"/>
        <w:rPr>
          <w:rFonts w:eastAsia="Times New Roman" w:cstheme="minorHAnsi"/>
          <w:bCs/>
          <w:sz w:val="28"/>
          <w:szCs w:val="28"/>
          <w:rtl/>
        </w:rPr>
      </w:pPr>
      <w:r w:rsidRPr="008A6087">
        <w:rPr>
          <w:rFonts w:eastAsia="Times New Roman" w:cstheme="minorHAnsi"/>
          <w:bCs/>
          <w:sz w:val="28"/>
          <w:szCs w:val="28"/>
          <w:rtl/>
        </w:rPr>
        <w:t>رابعًا: المراجع الأجنبية (باللغات الأوروبية)</w:t>
      </w:r>
      <w:r w:rsidR="008962B3">
        <w:rPr>
          <w:rFonts w:eastAsia="Times New Roman" w:cstheme="minorHAnsi" w:hint="cs"/>
          <w:bCs/>
          <w:sz w:val="28"/>
          <w:szCs w:val="28"/>
          <w:rtl/>
        </w:rPr>
        <w:t>:</w:t>
      </w:r>
    </w:p>
    <w:p w14:paraId="300E70C3" w14:textId="6F8E6802"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Chapra, M. U. (2016). </w:t>
      </w:r>
      <w:r w:rsidRPr="008962B3">
        <w:rPr>
          <w:rFonts w:eastAsia="Times New Roman" w:cstheme="minorHAnsi"/>
          <w:bCs/>
          <w:i/>
          <w:iCs/>
          <w:sz w:val="24"/>
          <w:szCs w:val="24"/>
        </w:rPr>
        <w:t>The Islamic vision of development in the light of Maqasid al-Shariah</w:t>
      </w:r>
      <w:r w:rsidRPr="008962B3">
        <w:rPr>
          <w:rFonts w:eastAsia="Times New Roman" w:cstheme="minorHAnsi"/>
          <w:bCs/>
          <w:sz w:val="24"/>
          <w:szCs w:val="24"/>
        </w:rPr>
        <w:t>. Jeddah, Saudi Arabia: Islamic Research and Training Institute.</w:t>
      </w:r>
    </w:p>
    <w:p w14:paraId="3508B39F" w14:textId="2FA640CF"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Hassan, M., &amp; Ali, A. (2021). Islamic social finance and human capital development. </w:t>
      </w:r>
      <w:r w:rsidRPr="008962B3">
        <w:rPr>
          <w:rFonts w:eastAsia="Times New Roman" w:cstheme="minorHAnsi"/>
          <w:bCs/>
          <w:i/>
          <w:iCs/>
          <w:sz w:val="24"/>
          <w:szCs w:val="24"/>
        </w:rPr>
        <w:t>Journal of Islamic Economics and Finance</w:t>
      </w:r>
      <w:r w:rsidRPr="008962B3">
        <w:rPr>
          <w:rFonts w:eastAsia="Times New Roman" w:cstheme="minorHAnsi"/>
          <w:bCs/>
          <w:sz w:val="24"/>
          <w:szCs w:val="24"/>
        </w:rPr>
        <w:t>, 7(2), 45–62.</w:t>
      </w:r>
    </w:p>
    <w:p w14:paraId="29DFA744" w14:textId="5D57B428"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Islamic Development Bank (IsDB). (2020). </w:t>
      </w:r>
      <w:r w:rsidRPr="008962B3">
        <w:rPr>
          <w:rFonts w:eastAsia="Times New Roman" w:cstheme="minorHAnsi"/>
          <w:bCs/>
          <w:i/>
          <w:iCs/>
          <w:sz w:val="24"/>
          <w:szCs w:val="24"/>
        </w:rPr>
        <w:t>Annual Islamic social finance report</w:t>
      </w:r>
      <w:r w:rsidRPr="008962B3">
        <w:rPr>
          <w:rFonts w:eastAsia="Times New Roman" w:cstheme="minorHAnsi"/>
          <w:bCs/>
          <w:sz w:val="24"/>
          <w:szCs w:val="24"/>
        </w:rPr>
        <w:t xml:space="preserve">. Jeddah, Saudi </w:t>
      </w:r>
      <w:r w:rsidRPr="008962B3">
        <w:rPr>
          <w:rFonts w:eastAsia="Times New Roman" w:cstheme="minorHAnsi"/>
          <w:bCs/>
          <w:sz w:val="24"/>
          <w:szCs w:val="24"/>
        </w:rPr>
        <w:lastRenderedPageBreak/>
        <w:t>Arabia: IsDB.</w:t>
      </w:r>
    </w:p>
    <w:p w14:paraId="0420A0A4" w14:textId="0612899E"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Islamic Research and Training Institute (IRTI). (2020). </w:t>
      </w:r>
      <w:r w:rsidRPr="008962B3">
        <w:rPr>
          <w:rFonts w:eastAsia="Times New Roman" w:cstheme="minorHAnsi"/>
          <w:bCs/>
          <w:i/>
          <w:iCs/>
          <w:sz w:val="24"/>
          <w:szCs w:val="24"/>
        </w:rPr>
        <w:t>Zakat and economic development</w:t>
      </w:r>
      <w:r w:rsidRPr="008962B3">
        <w:rPr>
          <w:rFonts w:eastAsia="Times New Roman" w:cstheme="minorHAnsi"/>
          <w:bCs/>
          <w:sz w:val="24"/>
          <w:szCs w:val="24"/>
        </w:rPr>
        <w:t>. Jeddah, Saudi Arabia: IRTI.</w:t>
      </w:r>
    </w:p>
    <w:p w14:paraId="72BF6B3F" w14:textId="73933C66"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Kahf, M. (2018). </w:t>
      </w:r>
      <w:r w:rsidRPr="008962B3">
        <w:rPr>
          <w:rFonts w:eastAsia="Times New Roman" w:cstheme="minorHAnsi"/>
          <w:bCs/>
          <w:i/>
          <w:iCs/>
          <w:sz w:val="24"/>
          <w:szCs w:val="24"/>
        </w:rPr>
        <w:t>Zakah and poverty alleviation</w:t>
      </w:r>
      <w:r w:rsidRPr="008962B3">
        <w:rPr>
          <w:rFonts w:eastAsia="Times New Roman" w:cstheme="minorHAnsi"/>
          <w:bCs/>
          <w:sz w:val="24"/>
          <w:szCs w:val="24"/>
        </w:rPr>
        <w:t>. Jeddah, Saudi Arabia: Islamic Research and Training Institute.</w:t>
      </w:r>
    </w:p>
    <w:p w14:paraId="34824E84" w14:textId="5C0C3FBB"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Mukhlishin, A., et al. (2025). Integration of zakah, waqf, and </w:t>
      </w:r>
      <w:r w:rsidRPr="008962B3">
        <w:rPr>
          <w:rFonts w:eastAsia="Times New Roman" w:cstheme="minorHAnsi"/>
          <w:bCs/>
          <w:i/>
          <w:iCs/>
          <w:sz w:val="24"/>
          <w:szCs w:val="24"/>
        </w:rPr>
        <w:t>qard hasan</w:t>
      </w:r>
      <w:r w:rsidRPr="008962B3">
        <w:rPr>
          <w:rFonts w:eastAsia="Times New Roman" w:cstheme="minorHAnsi"/>
          <w:bCs/>
          <w:sz w:val="24"/>
          <w:szCs w:val="24"/>
        </w:rPr>
        <w:t xml:space="preserve"> for sustainable economic development. </w:t>
      </w:r>
      <w:r w:rsidRPr="008962B3">
        <w:rPr>
          <w:rFonts w:eastAsia="Times New Roman" w:cstheme="minorHAnsi"/>
          <w:bCs/>
          <w:i/>
          <w:iCs/>
          <w:sz w:val="24"/>
          <w:szCs w:val="24"/>
        </w:rPr>
        <w:t>International Journal of Islamic Economics</w:t>
      </w:r>
      <w:r w:rsidRPr="008962B3">
        <w:rPr>
          <w:rFonts w:eastAsia="Times New Roman" w:cstheme="minorHAnsi"/>
          <w:bCs/>
          <w:sz w:val="24"/>
          <w:szCs w:val="24"/>
        </w:rPr>
        <w:t>, 10(1), 1–18.</w:t>
      </w:r>
    </w:p>
    <w:p w14:paraId="060AF6E6" w14:textId="6ADB4C54" w:rsidR="008A6087" w:rsidRPr="008962B3" w:rsidRDefault="008A6087" w:rsidP="009E7576">
      <w:pPr>
        <w:pStyle w:val="ListParagraph"/>
        <w:widowControl w:val="0"/>
        <w:numPr>
          <w:ilvl w:val="0"/>
          <w:numId w:val="23"/>
        </w:numPr>
        <w:spacing w:before="40" w:after="0" w:line="264" w:lineRule="auto"/>
        <w:ind w:left="426" w:hanging="284"/>
        <w:contextualSpacing w:val="0"/>
        <w:jc w:val="both"/>
        <w:rPr>
          <w:rFonts w:eastAsia="Times New Roman" w:cstheme="minorHAnsi"/>
          <w:bCs/>
          <w:sz w:val="24"/>
          <w:szCs w:val="24"/>
        </w:rPr>
      </w:pPr>
      <w:r w:rsidRPr="008962B3">
        <w:rPr>
          <w:rFonts w:eastAsia="Times New Roman" w:cstheme="minorHAnsi"/>
          <w:bCs/>
          <w:sz w:val="24"/>
          <w:szCs w:val="24"/>
        </w:rPr>
        <w:t xml:space="preserve">Sadeq, A. H. (2019). </w:t>
      </w:r>
      <w:r w:rsidRPr="008962B3">
        <w:rPr>
          <w:rFonts w:eastAsia="Times New Roman" w:cstheme="minorHAnsi"/>
          <w:bCs/>
          <w:i/>
          <w:iCs/>
          <w:sz w:val="24"/>
          <w:szCs w:val="24"/>
        </w:rPr>
        <w:t>Islamic economics and social justice</w:t>
      </w:r>
      <w:r w:rsidRPr="008962B3">
        <w:rPr>
          <w:rFonts w:eastAsia="Times New Roman" w:cstheme="minorHAnsi"/>
          <w:bCs/>
          <w:sz w:val="24"/>
          <w:szCs w:val="24"/>
        </w:rPr>
        <w:t>. Kuala Lumpur, Malaysia: Islamic Research Institute.</w:t>
      </w:r>
    </w:p>
    <w:p w14:paraId="6DAE79F8" w14:textId="77777777" w:rsidR="008A6087" w:rsidRPr="008A6087" w:rsidRDefault="008A6087" w:rsidP="009E7576">
      <w:pPr>
        <w:widowControl w:val="0"/>
        <w:spacing w:before="40" w:after="0" w:line="264" w:lineRule="auto"/>
        <w:jc w:val="both"/>
        <w:rPr>
          <w:rFonts w:eastAsia="Times New Roman" w:cstheme="minorHAnsi"/>
          <w:bCs/>
          <w:sz w:val="28"/>
          <w:szCs w:val="28"/>
        </w:rPr>
      </w:pPr>
    </w:p>
    <w:bookmarkEnd w:id="10"/>
    <w:p w14:paraId="598A0392" w14:textId="77777777" w:rsidR="008A6087" w:rsidRPr="008A6087" w:rsidRDefault="008A6087" w:rsidP="008A6087">
      <w:pPr>
        <w:widowControl w:val="0"/>
        <w:bidi/>
        <w:spacing w:before="120" w:after="0" w:line="276" w:lineRule="auto"/>
        <w:jc w:val="both"/>
        <w:rPr>
          <w:rFonts w:eastAsia="Times New Roman" w:cstheme="minorHAnsi"/>
          <w:b/>
          <w:bCs/>
          <w:sz w:val="28"/>
          <w:szCs w:val="28"/>
          <w:rtl/>
        </w:rPr>
      </w:pPr>
      <w:r w:rsidRPr="008A6087">
        <w:rPr>
          <w:rFonts w:eastAsia="Times New Roman" w:cstheme="minorHAnsi"/>
          <w:b/>
          <w:bCs/>
          <w:sz w:val="28"/>
          <w:szCs w:val="28"/>
          <w:rtl/>
        </w:rPr>
        <w:t>مكة المكرمة 15/12/ 2025</w:t>
      </w:r>
    </w:p>
    <w:p w14:paraId="2B7A0EB7" w14:textId="77777777" w:rsidR="0024239F" w:rsidRPr="008A6087" w:rsidRDefault="0024239F" w:rsidP="008A6087">
      <w:pPr>
        <w:bidi/>
        <w:spacing w:before="120" w:after="0" w:line="276" w:lineRule="auto"/>
        <w:jc w:val="both"/>
        <w:rPr>
          <w:rFonts w:cstheme="minorHAnsi"/>
          <w:sz w:val="28"/>
          <w:szCs w:val="28"/>
          <w:rtl/>
        </w:rPr>
      </w:pPr>
    </w:p>
    <w:sectPr w:rsidR="0024239F" w:rsidRPr="008A6087" w:rsidSect="00D17DE6">
      <w:headerReference w:type="default" r:id="rId22"/>
      <w:footerReference w:type="default" r:id="rId23"/>
      <w:pgSz w:w="12240" w:h="15840" w:code="1"/>
      <w:pgMar w:top="2552" w:right="1418" w:bottom="1701" w:left="1418" w:header="805" w:footer="992" w:gutter="0"/>
      <w:pgBorders w:offsetFrom="page">
        <w:top w:val="single" w:sz="8" w:space="24" w:color="auto"/>
        <w:left w:val="single" w:sz="8" w:space="24" w:color="auto"/>
        <w:bottom w:val="single" w:sz="8" w:space="24" w:color="auto"/>
        <w:right w:val="single" w:sz="8" w:space="24" w:color="auto"/>
      </w:pgBorders>
      <w:pgNumType w:start="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F7C6F" w14:textId="77777777" w:rsidR="00DB025A" w:rsidRDefault="00DB025A" w:rsidP="00584304">
      <w:pPr>
        <w:spacing w:after="0" w:line="240" w:lineRule="auto"/>
      </w:pPr>
      <w:r>
        <w:separator/>
      </w:r>
    </w:p>
  </w:endnote>
  <w:endnote w:type="continuationSeparator" w:id="0">
    <w:p w14:paraId="57657460" w14:textId="77777777" w:rsidR="00DB025A" w:rsidRDefault="00DB025A" w:rsidP="00584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MCS HIJON HIGH">
    <w:altName w:val="Yu Gothic"/>
    <w:charset w:val="80"/>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akkalMajallaBold">
    <w:charset w:val="00"/>
    <w:family w:val="roman"/>
    <w:pitch w:val="default"/>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4472C4"/>
        <w:sz w:val="28"/>
        <w:szCs w:val="28"/>
        <w:rtl/>
      </w:rPr>
      <w:id w:val="1883133386"/>
      <w:docPartObj>
        <w:docPartGallery w:val="Page Numbers (Bottom of Page)"/>
        <w:docPartUnique/>
      </w:docPartObj>
    </w:sdtPr>
    <w:sdtContent>
      <w:p w14:paraId="1793B9E3" w14:textId="3ED29EB8" w:rsidR="00971078" w:rsidRPr="008A6087" w:rsidRDefault="00971078" w:rsidP="00BA7C43">
        <w:pPr>
          <w:pStyle w:val="Footer"/>
          <w:pBdr>
            <w:top w:val="thinThickSmallGap" w:sz="18" w:space="1" w:color="000000"/>
          </w:pBdr>
          <w:bidi/>
          <w:jc w:val="center"/>
          <w:rPr>
            <w:b/>
            <w:bCs/>
            <w:noProof/>
            <w:color w:val="4472C4"/>
            <w:sz w:val="28"/>
            <w:szCs w:val="28"/>
            <w:rtl/>
            <w:lang w:bidi="ar-EG"/>
          </w:rPr>
        </w:pPr>
        <w:r w:rsidRPr="008A6087">
          <w:rPr>
            <w:b/>
            <w:bCs/>
            <w:color w:val="4472C4"/>
            <w:sz w:val="28"/>
            <w:szCs w:val="28"/>
          </w:rPr>
          <w:fldChar w:fldCharType="begin"/>
        </w:r>
        <w:r w:rsidRPr="008A6087">
          <w:rPr>
            <w:b/>
            <w:bCs/>
            <w:color w:val="4472C4"/>
            <w:sz w:val="28"/>
            <w:szCs w:val="28"/>
          </w:rPr>
          <w:instrText xml:space="preserve"> PAGE   \* MERGEFORMAT </w:instrText>
        </w:r>
        <w:r w:rsidRPr="008A6087">
          <w:rPr>
            <w:b/>
            <w:bCs/>
            <w:color w:val="4472C4"/>
            <w:sz w:val="28"/>
            <w:szCs w:val="28"/>
          </w:rPr>
          <w:fldChar w:fldCharType="separate"/>
        </w:r>
        <w:r w:rsidR="008962B3">
          <w:rPr>
            <w:b/>
            <w:bCs/>
            <w:noProof/>
            <w:color w:val="4472C4"/>
            <w:sz w:val="28"/>
            <w:szCs w:val="28"/>
            <w:rtl/>
          </w:rPr>
          <w:t>121</w:t>
        </w:r>
        <w:r w:rsidRPr="008A6087">
          <w:rPr>
            <w:b/>
            <w:bCs/>
            <w:noProof/>
            <w:color w:val="4472C4"/>
            <w:sz w:val="28"/>
            <w:szCs w:val="28"/>
          </w:rPr>
          <w:fldChar w:fldCharType="end"/>
        </w:r>
      </w:p>
      <w:p w14:paraId="194F049F" w14:textId="3CCCDC6F" w:rsidR="00971078" w:rsidRPr="008A6087" w:rsidRDefault="00000000" w:rsidP="00DC58AE">
        <w:pPr>
          <w:pStyle w:val="Footer"/>
          <w:bidi/>
          <w:jc w:val="center"/>
          <w:rPr>
            <w:b/>
            <w:bCs/>
            <w:noProof/>
            <w:color w:val="4472C4"/>
            <w:sz w:val="10"/>
            <w:szCs w:val="10"/>
            <w:lang w:bidi="ar-EG"/>
          </w:rPr>
        </w:pPr>
      </w:p>
    </w:sdtContent>
  </w:sdt>
  <w:p w14:paraId="09877B41" w14:textId="7F897E25" w:rsidR="00971078" w:rsidRPr="008A6087" w:rsidRDefault="00971078" w:rsidP="003D7161">
    <w:pPr>
      <w:pStyle w:val="Footer"/>
      <w:rPr>
        <w:rFonts w:ascii="Times New Roman" w:hAnsi="Times New Roman" w:cs="Times New Roman"/>
        <w:color w:val="4472C4"/>
        <w:sz w:val="20"/>
        <w:szCs w:val="20"/>
      </w:rPr>
    </w:pPr>
    <w:bookmarkStart w:id="11" w:name="_Hlk159955753"/>
    <w:bookmarkStart w:id="12" w:name="_Hlk159955754"/>
    <w:r w:rsidRPr="008A6087">
      <w:rPr>
        <w:rFonts w:ascii="Times New Roman" w:hAnsi="Times New Roman" w:cs="Times New Roman"/>
        <w:b/>
        <w:bCs/>
        <w:color w:val="4472C4"/>
        <w:sz w:val="20"/>
        <w:szCs w:val="20"/>
        <w:lang w:bidi="ar-EG"/>
      </w:rPr>
      <w:t>International Journal of Financial, Administrative and Economic Sciences, London</w:t>
    </w:r>
    <w:r w:rsidRPr="008A6087">
      <w:rPr>
        <w:rFonts w:ascii="Times New Roman" w:hAnsi="Times New Roman" w:cs="Times New Roman"/>
        <w:b/>
        <w:bCs/>
        <w:color w:val="4472C4"/>
        <w:sz w:val="24"/>
        <w:szCs w:val="24"/>
      </w:rPr>
      <w:tab/>
      <w:t>Vol (4), No (1</w:t>
    </w:r>
    <w:r w:rsidR="00D17DE6">
      <w:rPr>
        <w:rFonts w:ascii="Times New Roman" w:hAnsi="Times New Roman" w:cs="Times New Roman"/>
        <w:b/>
        <w:bCs/>
        <w:color w:val="4472C4"/>
        <w:sz w:val="24"/>
        <w:szCs w:val="24"/>
      </w:rPr>
      <w:t>2</w:t>
    </w:r>
    <w:r w:rsidRPr="008A6087">
      <w:rPr>
        <w:rFonts w:ascii="Times New Roman" w:hAnsi="Times New Roman" w:cs="Times New Roman"/>
        <w:b/>
        <w:bCs/>
        <w:color w:val="4472C4"/>
        <w:sz w:val="24"/>
        <w:szCs w:val="24"/>
      </w:rPr>
      <w:t>), 2025</w:t>
    </w:r>
    <w:r w:rsidRPr="008A6087">
      <w:rPr>
        <w:rFonts w:ascii="Times New Roman" w:hAnsi="Times New Roman" w:cs="Times New Roman"/>
        <w:color w:val="4472C4"/>
        <w:sz w:val="20"/>
        <w:szCs w:val="20"/>
      </w:rPr>
      <w:t xml:space="preserve">   </w:t>
    </w:r>
    <w:r w:rsidRPr="008A6087">
      <w:rPr>
        <w:rFonts w:ascii="Times New Roman" w:hAnsi="Times New Roman" w:cs="Times New Roman"/>
        <w:b/>
        <w:bCs/>
        <w:color w:val="4472C4"/>
        <w:sz w:val="24"/>
        <w:szCs w:val="24"/>
        <w:lang w:bidi="ar-EG"/>
      </w:rPr>
      <w:t xml:space="preserve"> </w:t>
    </w:r>
    <w:hyperlink r:id="rId1" w:history="1">
      <w:r w:rsidR="00D17DE6" w:rsidRPr="00D17DE6">
        <w:rPr>
          <w:rFonts w:ascii="Times New Roman" w:hAnsi="Times New Roman" w:cs="Times New Roman"/>
          <w:b/>
          <w:bCs/>
          <w:color w:val="4472C4"/>
          <w:sz w:val="24"/>
          <w:szCs w:val="24"/>
        </w:rPr>
        <w:t>https://doi.org/10.59992/IJFAES.2025.v4n12p16</w:t>
      </w:r>
    </w:hyperlink>
    <w:r w:rsidRPr="008A6087">
      <w:rPr>
        <w:rFonts w:ascii="Times New Roman" w:hAnsi="Times New Roman" w:cs="Times New Roman"/>
        <w:b/>
        <w:bCs/>
        <w:color w:val="4472C4"/>
        <w:sz w:val="24"/>
        <w:szCs w:val="24"/>
      </w:rPr>
      <w:t xml:space="preserve">  </w:t>
    </w:r>
    <w:r w:rsidRPr="008A6087">
      <w:rPr>
        <w:rFonts w:ascii="Times New Roman" w:hAnsi="Times New Roman" w:cs="Times New Roman"/>
        <w:b/>
        <w:bCs/>
        <w:color w:val="4472C4"/>
        <w:sz w:val="24"/>
        <w:szCs w:val="24"/>
      </w:rPr>
      <w:tab/>
      <w:t>E-ISSN 2977-1498</w:t>
    </w:r>
    <w:r w:rsidRPr="008A6087">
      <w:rPr>
        <w:rFonts w:ascii="Times New Roman" w:hAnsi="Times New Roman" w:cs="Times New Roman"/>
        <w:color w:val="4472C4"/>
        <w:sz w:val="20"/>
        <w:szCs w:val="20"/>
      </w:rPr>
      <w:t xml:space="preserve"> </w:t>
    </w:r>
    <w:bookmarkEnd w:id="11"/>
    <w:bookmarkEnd w:id="12"/>
  </w:p>
  <w:p w14:paraId="17B0C187" w14:textId="77777777" w:rsidR="00971078" w:rsidRPr="00D17DE6" w:rsidRDefault="00971078" w:rsidP="003D7161">
    <w:pPr>
      <w:pStyle w:val="Footer"/>
      <w:rPr>
        <w:b/>
        <w:bCs/>
        <w:color w:val="4472C4"/>
        <w:sz w:val="6"/>
        <w:szCs w:val="6"/>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253DE" w14:textId="77777777" w:rsidR="00DB025A" w:rsidRDefault="00DB025A" w:rsidP="00584304">
      <w:pPr>
        <w:spacing w:after="0" w:line="240" w:lineRule="auto"/>
      </w:pPr>
      <w:r>
        <w:separator/>
      </w:r>
    </w:p>
  </w:footnote>
  <w:footnote w:type="continuationSeparator" w:id="0">
    <w:p w14:paraId="1AF2E2D6" w14:textId="77777777" w:rsidR="00DB025A" w:rsidRDefault="00DB025A" w:rsidP="00584304">
      <w:pPr>
        <w:spacing w:after="0" w:line="240" w:lineRule="auto"/>
      </w:pPr>
      <w:r>
        <w:continuationSeparator/>
      </w:r>
    </w:p>
  </w:footnote>
  <w:footnote w:id="1">
    <w:p w14:paraId="25B2E25A" w14:textId="471D774A" w:rsidR="00971078" w:rsidRPr="00617707" w:rsidRDefault="00617707" w:rsidP="00617707">
      <w:pPr>
        <w:pStyle w:val="FootnoteText"/>
        <w:bidi/>
        <w:ind w:left="190" w:hanging="142"/>
        <w:jc w:val="both"/>
        <w:rPr>
          <w:rFonts w:cstheme="minorHAnsi"/>
          <w:rtl/>
        </w:rPr>
      </w:pPr>
      <w:r w:rsidRPr="00617707">
        <w:rPr>
          <w:rFonts w:cstheme="minorHAnsi"/>
        </w:rPr>
        <w:t xml:space="preserve"> </w:t>
      </w:r>
      <w:r w:rsidRPr="00617707">
        <w:rPr>
          <w:rStyle w:val="FootnoteReference"/>
          <w:rFonts w:cstheme="minorHAnsi"/>
        </w:rPr>
        <w:footnoteRef/>
      </w:r>
      <w:r w:rsidR="00971078" w:rsidRPr="00617707">
        <w:rPr>
          <w:rFonts w:cstheme="minorHAnsi"/>
          <w:rtl/>
        </w:rPr>
        <w:t>أكثر الأدبيات تعتمد غالبًا على نماذج ماليزيا وإندونيسيا، وهي دول ذات قدرات مؤسسية أعلى بكثير من دول غرب إفريقيا</w:t>
      </w:r>
      <w:r w:rsidR="00971078" w:rsidRPr="00617707">
        <w:rPr>
          <w:rFonts w:cstheme="minorHAnsi"/>
        </w:rPr>
        <w:t>.</w:t>
      </w:r>
      <w:r w:rsidR="00971078" w:rsidRPr="00617707">
        <w:rPr>
          <w:rFonts w:cstheme="minorHAnsi"/>
          <w:rtl/>
        </w:rPr>
        <w:t xml:space="preserve"> وبالتالي تسعى هذه الدراسة لتقديم نماذج تطبيقية قابلة للتنفيذ في بيئة هشة اقتصاديًا</w:t>
      </w:r>
      <w:r w:rsidR="00971078" w:rsidRPr="00617707">
        <w:rPr>
          <w:rFonts w:cstheme="minorHAnsi"/>
        </w:rPr>
        <w:t>.</w:t>
      </w:r>
    </w:p>
  </w:footnote>
  <w:footnote w:id="2">
    <w:p w14:paraId="5AA26080" w14:textId="404400D3" w:rsidR="00971078" w:rsidRPr="00617707" w:rsidRDefault="00617707" w:rsidP="00617707">
      <w:pPr>
        <w:pStyle w:val="FootnoteText"/>
        <w:bidi/>
        <w:ind w:left="190" w:hanging="142"/>
        <w:jc w:val="both"/>
        <w:rPr>
          <w:rFonts w:cstheme="minorHAnsi"/>
        </w:rPr>
      </w:pPr>
      <w:r>
        <w:rPr>
          <w:rFonts w:cstheme="minorHAnsi"/>
        </w:rPr>
        <w:t xml:space="preserve"> </w:t>
      </w:r>
      <w:r w:rsidRPr="00617707">
        <w:rPr>
          <w:rStyle w:val="FootnoteReference"/>
          <w:rFonts w:cstheme="minorHAnsi"/>
        </w:rPr>
        <w:footnoteRef/>
      </w:r>
      <w:r w:rsidR="00971078" w:rsidRPr="00617707">
        <w:rPr>
          <w:rFonts w:cstheme="minorHAnsi"/>
          <w:rtl/>
        </w:rPr>
        <w:t>الاقتصاد الجزئي</w:t>
      </w:r>
      <w:r w:rsidR="00971078" w:rsidRPr="00617707">
        <w:rPr>
          <w:rFonts w:cstheme="minorHAnsi"/>
        </w:rPr>
        <w:t xml:space="preserve"> (Microeconomics) </w:t>
      </w:r>
      <w:r w:rsidR="00971078" w:rsidRPr="00617707">
        <w:rPr>
          <w:rFonts w:cstheme="minorHAnsi"/>
          <w:rtl/>
        </w:rPr>
        <w:t>من أهمّ فروع الاقتصاد، ويهتم بدراسة وتحليل سلوك الأفراد والشركات، بينما الاقتصاد الكلي (</w:t>
      </w:r>
      <w:r w:rsidR="00971078" w:rsidRPr="00617707">
        <w:rPr>
          <w:rFonts w:cstheme="minorHAnsi"/>
        </w:rPr>
        <w:t>(Macroeconomics</w:t>
      </w:r>
      <w:r w:rsidR="00971078" w:rsidRPr="00617707">
        <w:rPr>
          <w:rFonts w:cstheme="minorHAnsi"/>
          <w:rtl/>
        </w:rPr>
        <w:t xml:space="preserve"> يهتم بدراسة سلوك الاقتصاد الوطني الكلي، وبشكل مستقل عن الوحدات الاقتصادية الفردية؛ فهو يدرس القضايا الكلية للدولة؛ مثل القضايا ذات الصلة بالاستقرار الاقتصادي والتضخُّم والبطالة والنمو الاقتصادي والركود.</w:t>
      </w:r>
    </w:p>
  </w:footnote>
  <w:footnote w:id="3">
    <w:p w14:paraId="225CE51F" w14:textId="5E2DC443" w:rsidR="00971078" w:rsidRPr="00617707" w:rsidRDefault="00971078" w:rsidP="00617707">
      <w:pPr>
        <w:pStyle w:val="FootnoteText"/>
        <w:bidi/>
        <w:ind w:left="190" w:hanging="142"/>
        <w:jc w:val="both"/>
        <w:rPr>
          <w:rStyle w:val="FootnoteReference"/>
          <w:rFonts w:cstheme="minorHAnsi"/>
        </w:rPr>
      </w:pPr>
      <w:r w:rsidRPr="00617707">
        <w:rPr>
          <w:rStyle w:val="FootnoteReference"/>
          <w:rFonts w:cstheme="minorHAnsi"/>
        </w:rPr>
        <w:footnoteRef/>
      </w:r>
      <w:r w:rsidRPr="00617707">
        <w:rPr>
          <w:rStyle w:val="FootnoteReference"/>
          <w:rFonts w:cstheme="minorHAnsi"/>
          <w:rtl/>
        </w:rPr>
        <w:t xml:space="preserve"> </w:t>
      </w:r>
      <w:r w:rsidRPr="00617707">
        <w:rPr>
          <w:rStyle w:val="FootnoteReference"/>
          <w:rFonts w:cstheme="minorHAnsi"/>
          <w:vertAlign w:val="baseline"/>
          <w:rtl/>
        </w:rPr>
        <w:t>لسان العرب، ابن منظور، جمال الدين محمد بن مكرم، (ج/14) ص: 358، ومختار الصحاح، الرازي، محمد بن أبي بكر بن عبد القادر</w:t>
      </w:r>
      <w:r w:rsidRPr="00617707">
        <w:rPr>
          <w:rStyle w:val="FootnoteReference"/>
          <w:rFonts w:cstheme="minorHAnsi"/>
          <w:vertAlign w:val="baseline"/>
        </w:rPr>
        <w:t xml:space="preserve">) </w:t>
      </w:r>
      <w:r w:rsidRPr="00617707">
        <w:rPr>
          <w:rStyle w:val="FootnoteReference"/>
          <w:rFonts w:cstheme="minorHAnsi"/>
          <w:vertAlign w:val="baseline"/>
          <w:rtl/>
        </w:rPr>
        <w:t>ص: 411). معجم المصطلحات الاقتصادية في لغة الفقهاء، نزيه حماد، ص: 185.</w:t>
      </w:r>
    </w:p>
  </w:footnote>
  <w:footnote w:id="4">
    <w:p w14:paraId="60CE88D6" w14:textId="2CB71DE9" w:rsidR="00971078" w:rsidRPr="00617707" w:rsidRDefault="00971078" w:rsidP="00617707">
      <w:pPr>
        <w:pStyle w:val="FootnoteText"/>
        <w:bidi/>
        <w:ind w:left="190" w:hanging="142"/>
        <w:jc w:val="both"/>
        <w:rPr>
          <w:rFonts w:cstheme="minorHAnsi"/>
          <w:rtl/>
        </w:rPr>
      </w:pPr>
      <w:r w:rsidRPr="00617707">
        <w:rPr>
          <w:rStyle w:val="FootnoteReference"/>
          <w:rFonts w:cstheme="minorHAnsi"/>
        </w:rPr>
        <w:footnoteRef/>
      </w:r>
      <w:r w:rsidRPr="00617707">
        <w:rPr>
          <w:rStyle w:val="FootnoteReference"/>
          <w:rFonts w:cstheme="minorHAnsi"/>
          <w:rtl/>
        </w:rPr>
        <w:t xml:space="preserve"> </w:t>
      </w:r>
      <w:r w:rsidRPr="00617707">
        <w:rPr>
          <w:rFonts w:cstheme="minorHAnsi"/>
          <w:rtl/>
        </w:rPr>
        <w:t>الطهارة</w:t>
      </w:r>
      <w:r w:rsidR="00617707">
        <w:rPr>
          <w:rFonts w:cstheme="minorHAnsi" w:hint="cs"/>
          <w:rtl/>
          <w:lang w:bidi="ar-EG"/>
        </w:rPr>
        <w:t>:</w:t>
      </w:r>
      <w:r w:rsidRPr="00617707">
        <w:rPr>
          <w:rFonts w:cstheme="minorHAnsi"/>
        </w:rPr>
        <w:t xml:space="preserve"> </w:t>
      </w:r>
      <w:r w:rsidR="00617707">
        <w:rPr>
          <w:rFonts w:cstheme="minorHAnsi"/>
          <w:rtl/>
        </w:rPr>
        <w:t>لأنها تطهر مال الم</w:t>
      </w:r>
      <w:r w:rsidR="00617707">
        <w:rPr>
          <w:rFonts w:cstheme="minorHAnsi" w:hint="cs"/>
          <w:rtl/>
        </w:rPr>
        <w:t>ذ</w:t>
      </w:r>
      <w:r w:rsidRPr="00617707">
        <w:rPr>
          <w:rFonts w:cstheme="minorHAnsi"/>
          <w:rtl/>
        </w:rPr>
        <w:t>كي من البخل والذنوب</w:t>
      </w:r>
      <w:r w:rsidRPr="00617707">
        <w:rPr>
          <w:rFonts w:cstheme="minorHAnsi"/>
        </w:rPr>
        <w:t>.</w:t>
      </w:r>
      <w:r w:rsidRPr="00617707">
        <w:rPr>
          <w:rFonts w:cstheme="minorHAnsi"/>
          <w:rtl/>
        </w:rPr>
        <w:t xml:space="preserve"> وتسبب النماء والزيادة في ماله، ويبارك له فيعود بالنفع على الأفراد والمجتمع، فتعم البركات</w:t>
      </w:r>
      <w:r w:rsidRPr="00617707">
        <w:rPr>
          <w:rFonts w:cstheme="minorHAnsi"/>
        </w:rPr>
        <w:t>.</w:t>
      </w:r>
    </w:p>
  </w:footnote>
  <w:footnote w:id="5">
    <w:p w14:paraId="6E646AE2" w14:textId="7DA44F0C" w:rsidR="00971078" w:rsidRPr="00617707" w:rsidRDefault="00971078" w:rsidP="00617707">
      <w:pPr>
        <w:pStyle w:val="FootnoteText"/>
        <w:bidi/>
        <w:ind w:left="190" w:hanging="142"/>
        <w:jc w:val="both"/>
        <w:rPr>
          <w:rFonts w:cstheme="minorHAnsi"/>
          <w:rtl/>
        </w:rPr>
      </w:pPr>
      <w:r w:rsidRPr="00617707">
        <w:rPr>
          <w:rFonts w:cstheme="minorHAnsi"/>
          <w:vertAlign w:val="superscript"/>
        </w:rPr>
        <w:footnoteRef/>
      </w:r>
      <w:r w:rsidRPr="00617707">
        <w:rPr>
          <w:rFonts w:cstheme="minorHAnsi"/>
          <w:rtl/>
        </w:rPr>
        <w:t xml:space="preserve"> الإ</w:t>
      </w:r>
      <w:r w:rsidR="00617707">
        <w:rPr>
          <w:rFonts w:cstheme="minorHAnsi"/>
          <w:rtl/>
        </w:rPr>
        <w:t>نصاف، الماوردي، علي محمد، (ح/3)</w:t>
      </w:r>
      <w:r w:rsidRPr="00617707">
        <w:rPr>
          <w:rFonts w:cstheme="minorHAnsi"/>
          <w:rtl/>
        </w:rPr>
        <w:t>، ص: 177.</w:t>
      </w:r>
    </w:p>
  </w:footnote>
  <w:footnote w:id="6">
    <w:p w14:paraId="1D654495" w14:textId="221EFA5D" w:rsidR="00971078" w:rsidRPr="00617707" w:rsidRDefault="00971078" w:rsidP="00617707">
      <w:pPr>
        <w:bidi/>
        <w:spacing w:after="0" w:line="240" w:lineRule="auto"/>
        <w:ind w:left="190" w:hanging="142"/>
        <w:jc w:val="both"/>
        <w:rPr>
          <w:rFonts w:cstheme="minorHAnsi"/>
          <w:sz w:val="20"/>
          <w:szCs w:val="20"/>
        </w:rPr>
      </w:pPr>
      <w:r w:rsidRPr="00617707">
        <w:rPr>
          <w:rStyle w:val="FootnoteReference"/>
          <w:rFonts w:cstheme="minorHAnsi"/>
          <w:sz w:val="20"/>
          <w:szCs w:val="20"/>
        </w:rPr>
        <w:footnoteRef/>
      </w:r>
      <w:r w:rsidRPr="00617707">
        <w:rPr>
          <w:rFonts w:cstheme="minorHAnsi"/>
          <w:sz w:val="20"/>
          <w:szCs w:val="20"/>
          <w:rtl/>
        </w:rPr>
        <w:t xml:space="preserve"> يوجد نقاش علمي في بعض الدراسات اللغوية حول أصول العديد من الكلمات الدينية في اللغة العربية، حيث يُعتقد أن بعضها قد تأثر باللغات السامية الأخرى، مثل الآرامية أو العبرية، نظرًا للتقارب اللغوي والثقافي بين الشعوب السامية</w:t>
      </w:r>
      <w:r w:rsidRPr="00617707">
        <w:rPr>
          <w:rFonts w:cstheme="minorHAnsi"/>
          <w:sz w:val="20"/>
          <w:szCs w:val="20"/>
        </w:rPr>
        <w:t>.</w:t>
      </w:r>
    </w:p>
  </w:footnote>
  <w:footnote w:id="7">
    <w:p w14:paraId="5104D1EF" w14:textId="212EB59B" w:rsidR="00971078" w:rsidRPr="00617707" w:rsidRDefault="00971078" w:rsidP="009707BC">
      <w:pPr>
        <w:pStyle w:val="FootnoteText"/>
        <w:bidi/>
        <w:ind w:left="190" w:hanging="142"/>
        <w:jc w:val="both"/>
        <w:rPr>
          <w:rFonts w:cstheme="minorHAnsi"/>
          <w:rtl/>
        </w:rPr>
      </w:pPr>
      <w:r w:rsidRPr="009707BC">
        <w:rPr>
          <w:rFonts w:cstheme="minorHAnsi"/>
          <w:vertAlign w:val="superscript"/>
        </w:rPr>
        <w:footnoteRef/>
      </w:r>
      <w:r w:rsidRPr="009707BC">
        <w:rPr>
          <w:rFonts w:cstheme="minorHAnsi"/>
          <w:vertAlign w:val="superscript"/>
          <w:rtl/>
        </w:rPr>
        <w:t xml:space="preserve"> </w:t>
      </w:r>
      <w:bookmarkStart w:id="4" w:name="_Hlk185181827"/>
      <w:r w:rsidRPr="00617707">
        <w:rPr>
          <w:rFonts w:cstheme="minorHAnsi"/>
          <w:rtl/>
        </w:rPr>
        <w:t xml:space="preserve">البدائع في ترتيب الشرائع، علاء الدين الكاساني </w:t>
      </w:r>
      <w:bookmarkEnd w:id="4"/>
      <w:r w:rsidRPr="00617707">
        <w:rPr>
          <w:rFonts w:cstheme="minorHAnsi"/>
          <w:rtl/>
        </w:rPr>
        <w:t>(ج/2) ص:77. وعرفت الزكاة كذلك عند بعض الحنفية بأنّها: تمليك المال من فقير مسلم غير هاشمي ولا مولاه بشرط قطع المنفعة عن المملك من كل وجه لله تعالى). ينظر هذا في كتاب: الزكاة فلسفتها وأحكامها لعلي محمد العماري، ص:</w:t>
      </w:r>
      <w:r w:rsidR="009707BC">
        <w:rPr>
          <w:rFonts w:cstheme="minorHAnsi" w:hint="cs"/>
          <w:rtl/>
        </w:rPr>
        <w:t xml:space="preserve"> </w:t>
      </w:r>
      <w:r w:rsidRPr="00617707">
        <w:rPr>
          <w:rFonts w:cstheme="minorHAnsi"/>
          <w:rtl/>
        </w:rPr>
        <w:t xml:space="preserve">50. </w:t>
      </w:r>
    </w:p>
  </w:footnote>
  <w:footnote w:id="8">
    <w:p w14:paraId="40F69471" w14:textId="71B4242E" w:rsidR="00971078" w:rsidRPr="00617707" w:rsidRDefault="00971078" w:rsidP="009707BC">
      <w:pPr>
        <w:pStyle w:val="FootnoteText"/>
        <w:bidi/>
        <w:ind w:left="190" w:hanging="142"/>
        <w:jc w:val="both"/>
        <w:rPr>
          <w:rFonts w:cstheme="minorHAnsi"/>
        </w:rPr>
      </w:pPr>
      <w:r w:rsidRPr="00617707">
        <w:rPr>
          <w:rStyle w:val="FootnoteReference"/>
          <w:rFonts w:cstheme="minorHAnsi"/>
        </w:rPr>
        <w:footnoteRef/>
      </w:r>
      <w:r w:rsidRPr="00617707">
        <w:rPr>
          <w:rFonts w:cstheme="minorHAnsi"/>
          <w:rtl/>
        </w:rPr>
        <w:t xml:space="preserve"> فقه العبادات وأدلته على مذهب السادة المالكية، أحسن زقور، ص: 4</w:t>
      </w:r>
    </w:p>
  </w:footnote>
  <w:footnote w:id="9">
    <w:p w14:paraId="4EA98BFD" w14:textId="7D967685" w:rsidR="00971078" w:rsidRPr="00617707" w:rsidRDefault="00971078" w:rsidP="00617707">
      <w:pPr>
        <w:pStyle w:val="FootnoteText"/>
        <w:bidi/>
        <w:ind w:left="190" w:hanging="142"/>
        <w:jc w:val="both"/>
        <w:rPr>
          <w:rFonts w:cstheme="minorHAnsi"/>
          <w:rtl/>
        </w:rPr>
      </w:pPr>
      <w:r w:rsidRPr="009707BC">
        <w:rPr>
          <w:rFonts w:cstheme="minorHAnsi"/>
          <w:vertAlign w:val="superscript"/>
        </w:rPr>
        <w:footnoteRef/>
      </w:r>
      <w:r w:rsidRPr="009707BC">
        <w:rPr>
          <w:rFonts w:cstheme="minorHAnsi"/>
          <w:vertAlign w:val="superscript"/>
          <w:rtl/>
        </w:rPr>
        <w:t xml:space="preserve"> </w:t>
      </w:r>
      <w:bookmarkStart w:id="5" w:name="_Hlk185181568"/>
      <w:r w:rsidRPr="00617707">
        <w:rPr>
          <w:rFonts w:cstheme="minorHAnsi"/>
          <w:rtl/>
        </w:rPr>
        <w:t xml:space="preserve">منهاج </w:t>
      </w:r>
      <w:r w:rsidR="009707BC">
        <w:rPr>
          <w:rFonts w:cstheme="minorHAnsi"/>
          <w:rtl/>
        </w:rPr>
        <w:t>الطالبين وعمدة المفتين في الفقه</w:t>
      </w:r>
      <w:r w:rsidRPr="00617707">
        <w:rPr>
          <w:rFonts w:cstheme="minorHAnsi"/>
          <w:rtl/>
        </w:rPr>
        <w:t>، الإمام النووي</w:t>
      </w:r>
      <w:bookmarkEnd w:id="5"/>
      <w:r w:rsidRPr="00617707">
        <w:rPr>
          <w:rFonts w:cstheme="minorHAnsi"/>
          <w:rtl/>
        </w:rPr>
        <w:t xml:space="preserve">، ص: 75. وللتوسع يمكن الاطلاع </w:t>
      </w:r>
      <w:r w:rsidR="009707BC">
        <w:rPr>
          <w:rFonts w:cstheme="minorHAnsi"/>
          <w:rtl/>
        </w:rPr>
        <w:t>على كل من: المجموع شرح المهذب و</w:t>
      </w:r>
      <w:r w:rsidRPr="00617707">
        <w:rPr>
          <w:rFonts w:cstheme="minorHAnsi"/>
          <w:rtl/>
        </w:rPr>
        <w:t xml:space="preserve">تحفة المحتاج" للإمام ابن حجر الهيتمي و </w:t>
      </w:r>
      <w:r w:rsidRPr="00617707">
        <w:rPr>
          <w:rFonts w:cstheme="minorHAnsi"/>
        </w:rPr>
        <w:t>"</w:t>
      </w:r>
      <w:r w:rsidRPr="00617707">
        <w:rPr>
          <w:rFonts w:cstheme="minorHAnsi"/>
          <w:rtl/>
        </w:rPr>
        <w:t>فتح الوهاب" للإمام زكريا الأنصاري.</w:t>
      </w:r>
    </w:p>
  </w:footnote>
  <w:footnote w:id="10">
    <w:p w14:paraId="596C5A0D" w14:textId="64580E6F" w:rsidR="00971078" w:rsidRPr="00617707" w:rsidRDefault="00971078" w:rsidP="009707BC">
      <w:pPr>
        <w:pStyle w:val="FootnoteText"/>
        <w:bidi/>
        <w:ind w:left="190" w:hanging="142"/>
        <w:jc w:val="both"/>
        <w:rPr>
          <w:rFonts w:cstheme="minorHAnsi"/>
          <w:rtl/>
        </w:rPr>
      </w:pPr>
      <w:r w:rsidRPr="009707BC">
        <w:rPr>
          <w:rFonts w:cstheme="minorHAnsi"/>
          <w:vertAlign w:val="superscript"/>
        </w:rPr>
        <w:footnoteRef/>
      </w:r>
      <w:r w:rsidRPr="00617707">
        <w:rPr>
          <w:rFonts w:cstheme="minorHAnsi"/>
          <w:rtl/>
        </w:rPr>
        <w:t>المغني، ابن قدامة عبد الله بن أحمد، (ج/2) ص: 133</w:t>
      </w:r>
    </w:p>
  </w:footnote>
  <w:footnote w:id="11">
    <w:p w14:paraId="2CC78934" w14:textId="64ABD4FC" w:rsidR="00971078" w:rsidRPr="00617707" w:rsidRDefault="00971078" w:rsidP="009707BC">
      <w:pPr>
        <w:pStyle w:val="FootnoteText"/>
        <w:bidi/>
        <w:ind w:left="190" w:hanging="142"/>
        <w:jc w:val="both"/>
        <w:rPr>
          <w:rFonts w:cstheme="minorHAnsi"/>
          <w:rtl/>
        </w:rPr>
      </w:pPr>
      <w:r w:rsidRPr="009707BC">
        <w:rPr>
          <w:rFonts w:cstheme="minorHAnsi"/>
          <w:vertAlign w:val="superscript"/>
        </w:rPr>
        <w:footnoteRef/>
      </w:r>
      <w:r w:rsidR="009707BC" w:rsidRPr="009707BC">
        <w:rPr>
          <w:rFonts w:cstheme="minorHAnsi" w:hint="cs"/>
          <w:vertAlign w:val="superscript"/>
          <w:rtl/>
        </w:rPr>
        <w:t xml:space="preserve"> </w:t>
      </w:r>
      <w:r w:rsidRPr="00617707">
        <w:rPr>
          <w:rFonts w:cstheme="minorHAnsi"/>
          <w:rtl/>
        </w:rPr>
        <w:t>سورة الذاريات، الآية: 56</w:t>
      </w:r>
    </w:p>
  </w:footnote>
  <w:footnote w:id="12">
    <w:p w14:paraId="7DE7599E" w14:textId="1575FF65" w:rsidR="00971078" w:rsidRPr="00617707" w:rsidRDefault="00971078" w:rsidP="009707BC">
      <w:pPr>
        <w:pStyle w:val="FootnoteText"/>
        <w:bidi/>
        <w:ind w:left="190" w:hanging="142"/>
        <w:jc w:val="both"/>
        <w:rPr>
          <w:rFonts w:cstheme="minorHAnsi"/>
          <w:rtl/>
        </w:rPr>
      </w:pPr>
      <w:r w:rsidRPr="009707BC">
        <w:rPr>
          <w:rFonts w:cstheme="minorHAnsi"/>
          <w:vertAlign w:val="superscript"/>
        </w:rPr>
        <w:footnoteRef/>
      </w:r>
      <w:r w:rsidR="009707BC">
        <w:rPr>
          <w:rFonts w:cstheme="minorHAnsi" w:hint="cs"/>
          <w:rtl/>
        </w:rPr>
        <w:t xml:space="preserve"> </w:t>
      </w:r>
      <w:r w:rsidRPr="00617707">
        <w:rPr>
          <w:rFonts w:cstheme="minorHAnsi"/>
          <w:rtl/>
        </w:rPr>
        <w:t>الموافقات، الشاطبي إبراهيم بن إسحاق، (ج/ 2) ص: 4</w:t>
      </w:r>
    </w:p>
  </w:footnote>
  <w:footnote w:id="13">
    <w:p w14:paraId="2F65F869" w14:textId="5F0F7B45" w:rsidR="00971078" w:rsidRPr="00617707" w:rsidRDefault="00971078" w:rsidP="009707BC">
      <w:pPr>
        <w:pStyle w:val="FootnoteText"/>
        <w:bidi/>
        <w:ind w:left="190" w:hanging="142"/>
        <w:jc w:val="both"/>
        <w:rPr>
          <w:rFonts w:cstheme="minorHAnsi"/>
        </w:rPr>
      </w:pPr>
      <w:r w:rsidRPr="009707BC">
        <w:rPr>
          <w:rFonts w:cstheme="minorHAnsi"/>
          <w:vertAlign w:val="superscript"/>
        </w:rPr>
        <w:footnoteRef/>
      </w:r>
      <w:r w:rsidR="009707BC" w:rsidRPr="009707BC">
        <w:rPr>
          <w:rFonts w:cstheme="minorHAnsi" w:hint="cs"/>
          <w:vertAlign w:val="superscript"/>
          <w:rtl/>
        </w:rPr>
        <w:t xml:space="preserve"> </w:t>
      </w:r>
      <w:r w:rsidRPr="00617707">
        <w:rPr>
          <w:rFonts w:cstheme="minorHAnsi"/>
          <w:rtl/>
        </w:rPr>
        <w:t xml:space="preserve">لقد حاول الشيخ </w:t>
      </w:r>
      <w:bookmarkStart w:id="7" w:name="_Hlk185126690"/>
      <w:r w:rsidRPr="00617707">
        <w:rPr>
          <w:rFonts w:cstheme="minorHAnsi"/>
          <w:rtl/>
        </w:rPr>
        <w:t>حامد محمد العبادي في كتابه:" حِكم الشريعة وأسرارها</w:t>
      </w:r>
      <w:bookmarkEnd w:id="7"/>
      <w:r w:rsidRPr="00617707">
        <w:rPr>
          <w:rFonts w:cstheme="minorHAnsi"/>
          <w:rtl/>
        </w:rPr>
        <w:t>-</w:t>
      </w:r>
      <w:r w:rsidR="00661680" w:rsidRPr="00617707">
        <w:rPr>
          <w:rFonts w:cstheme="minorHAnsi"/>
          <w:rtl/>
        </w:rPr>
        <w:t>حاول-إفراد</w:t>
      </w:r>
      <w:r w:rsidRPr="00617707">
        <w:rPr>
          <w:rFonts w:cstheme="minorHAnsi"/>
          <w:rtl/>
        </w:rPr>
        <w:t xml:space="preserve"> الحِكم المكنونة في كل مسألة متعلقة بالزكاة، مثل: حكمة مقادير الزكاة، حكمة صرف الزكاة لأصناف محددة، حكمة إسقاط الزكاة في الخيل والبغال والحمير..</w:t>
      </w:r>
    </w:p>
  </w:footnote>
  <w:footnote w:id="14">
    <w:p w14:paraId="75F7B147" w14:textId="16F99B24" w:rsidR="00971078" w:rsidRPr="00617707" w:rsidRDefault="00971078" w:rsidP="00617707">
      <w:pPr>
        <w:pStyle w:val="FootnoteText"/>
        <w:bidi/>
        <w:ind w:left="190" w:hanging="142"/>
        <w:jc w:val="both"/>
        <w:rPr>
          <w:rFonts w:cstheme="minorHAnsi"/>
        </w:rPr>
      </w:pPr>
      <w:r w:rsidRPr="009707BC">
        <w:rPr>
          <w:rFonts w:cstheme="minorHAnsi"/>
          <w:vertAlign w:val="superscript"/>
        </w:rPr>
        <w:footnoteRef/>
      </w:r>
      <w:r w:rsidR="009707BC" w:rsidRPr="009707BC">
        <w:rPr>
          <w:rFonts w:cstheme="minorHAnsi" w:hint="cs"/>
          <w:vertAlign w:val="superscript"/>
          <w:rtl/>
        </w:rPr>
        <w:t xml:space="preserve"> </w:t>
      </w:r>
      <w:r w:rsidRPr="00617707">
        <w:rPr>
          <w:rFonts w:cstheme="minorHAnsi"/>
          <w:rtl/>
        </w:rPr>
        <w:t xml:space="preserve">أفرد بعض العلماء تأليف عدة لحكم الزكاة ومقاصدها، وللاستزادة يمكن الرجوع إلى كل من: </w:t>
      </w:r>
      <w:bookmarkStart w:id="8" w:name="_Hlk183998618"/>
      <w:bookmarkStart w:id="9" w:name="_Hlk183998619"/>
      <w:r w:rsidRPr="00617707">
        <w:rPr>
          <w:rFonts w:cstheme="minorHAnsi"/>
          <w:rtl/>
        </w:rPr>
        <w:t>الزكاة ومقاصدها الشرعية ، لعلي محي الدين القره داغي، والزكاة في الإسلام ، لعبد الله بن سليمان المنيع، وأسرار الزكاة الإمام أبي حامد الغزالي، انظر ص: 58 من تحقيق وتعليق عبد العال أحمد من منشورات المكتبة العصرية ببيروت.</w:t>
      </w:r>
      <w:bookmarkEnd w:id="8"/>
      <w:bookmarkEnd w:id="9"/>
    </w:p>
  </w:footnote>
  <w:footnote w:id="15">
    <w:p w14:paraId="3A58E887" w14:textId="2BAF845C" w:rsidR="00971078" w:rsidRPr="00824DD3" w:rsidRDefault="00971078" w:rsidP="00824DD3">
      <w:pPr>
        <w:spacing w:after="0" w:line="240" w:lineRule="auto"/>
        <w:ind w:left="284" w:right="190" w:hanging="236"/>
        <w:jc w:val="both"/>
        <w:rPr>
          <w:rFonts w:cstheme="minorHAnsi"/>
          <w:color w:val="000000"/>
          <w:sz w:val="20"/>
          <w:szCs w:val="20"/>
        </w:rPr>
      </w:pPr>
      <w:r w:rsidRPr="00824DD3">
        <w:rPr>
          <w:rStyle w:val="FootnoteReference"/>
          <w:rFonts w:cstheme="minorHAnsi"/>
          <w:color w:val="000000"/>
          <w:sz w:val="20"/>
          <w:szCs w:val="20"/>
        </w:rPr>
        <w:footnoteRef/>
      </w:r>
      <w:r w:rsidR="00824DD3">
        <w:rPr>
          <w:rFonts w:cstheme="minorHAnsi" w:hint="cs"/>
          <w:color w:val="000000"/>
          <w:sz w:val="20"/>
          <w:szCs w:val="20"/>
          <w:rtl/>
        </w:rPr>
        <w:t xml:space="preserve"> </w:t>
      </w:r>
      <w:r w:rsidRPr="00824DD3">
        <w:rPr>
          <w:rFonts w:cstheme="minorHAnsi"/>
          <w:color w:val="000000"/>
          <w:sz w:val="20"/>
          <w:szCs w:val="20"/>
        </w:rPr>
        <w:t>Faith</w:t>
      </w:r>
      <w:r w:rsidRPr="00824DD3">
        <w:rPr>
          <w:rFonts w:cstheme="minorHAnsi"/>
          <w:color w:val="000000"/>
          <w:sz w:val="20"/>
          <w:szCs w:val="20"/>
          <w:rtl/>
        </w:rPr>
        <w:t xml:space="preserve"> </w:t>
      </w:r>
      <w:r w:rsidRPr="00824DD3">
        <w:rPr>
          <w:rFonts w:cstheme="minorHAnsi"/>
          <w:color w:val="000000"/>
          <w:sz w:val="20"/>
          <w:szCs w:val="20"/>
        </w:rPr>
        <w:t>(</w:t>
      </w:r>
      <w:r w:rsidRPr="00824DD3">
        <w:rPr>
          <w:rFonts w:cstheme="minorHAnsi"/>
          <w:color w:val="000000"/>
          <w:kern w:val="2"/>
          <w:sz w:val="20"/>
          <w:szCs w:val="20"/>
          <w14:ligatures w14:val="standardContextual"/>
        </w:rPr>
        <w:t>2020</w:t>
      </w:r>
      <w:r w:rsidRPr="00824DD3">
        <w:rPr>
          <w:rFonts w:eastAsia="Simplified Arabic" w:cstheme="minorHAnsi"/>
          <w:color w:val="000000"/>
          <w:sz w:val="20"/>
          <w:szCs w:val="20"/>
        </w:rPr>
        <w:t xml:space="preserve"> based organizations: humanitarian mission or religious missionary,</w:t>
      </w:r>
      <w:hyperlink r:id="rId1" w:history="1">
        <w:r w:rsidRPr="00824DD3">
          <w:rPr>
            <w:rStyle w:val="Hyperlink"/>
            <w:rFonts w:cstheme="minorHAnsi"/>
            <w:color w:val="000000"/>
            <w:sz w:val="20"/>
            <w:szCs w:val="20"/>
            <w:u w:val="none"/>
          </w:rPr>
          <w:t>Journal of International Humanitarian Action</w:t>
        </w:r>
      </w:hyperlink>
      <w:r w:rsidRPr="00824DD3">
        <w:rPr>
          <w:rFonts w:cstheme="minorHAnsi"/>
          <w:color w:val="000000"/>
          <w:kern w:val="2"/>
          <w:sz w:val="20"/>
          <w:szCs w:val="20"/>
          <w14:ligatures w14:val="standardContextual"/>
        </w:rPr>
        <w:t> 5(1).</w:t>
      </w:r>
    </w:p>
  </w:footnote>
  <w:footnote w:id="16">
    <w:p w14:paraId="7FDD6712" w14:textId="4C3C4FC6"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Pr="00824DD3">
        <w:rPr>
          <w:rFonts w:cstheme="minorHAnsi"/>
          <w:vertAlign w:val="superscript"/>
          <w:rtl/>
        </w:rPr>
        <w:t xml:space="preserve"> </w:t>
      </w:r>
      <w:r w:rsidRPr="00617707">
        <w:rPr>
          <w:rFonts w:cstheme="minorHAnsi"/>
          <w:rtl/>
        </w:rPr>
        <w:t xml:space="preserve">حميدة، وآخرون (2018) تنظيم الزكاة من أجل تنمية الاستثمار: بين الواقع والتحديات، </w:t>
      </w:r>
      <w:r w:rsidRPr="00617707">
        <w:rPr>
          <w:rFonts w:cstheme="minorHAnsi"/>
        </w:rPr>
        <w:t xml:space="preserve">Journal of Islamic economics and finance,4(1) 97-117 </w:t>
      </w:r>
    </w:p>
  </w:footnote>
  <w:footnote w:id="17">
    <w:p w14:paraId="6BC80A2F" w14:textId="1EB99034"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00824DD3">
        <w:rPr>
          <w:rFonts w:cstheme="minorHAnsi" w:hint="cs"/>
          <w:rtl/>
        </w:rPr>
        <w:t xml:space="preserve"> </w:t>
      </w:r>
      <w:r w:rsidRPr="00617707">
        <w:rPr>
          <w:rFonts w:cstheme="minorHAnsi"/>
          <w:rtl/>
        </w:rPr>
        <w:t>قال الله تعالى: ﴿ وَالْمُؤْمِنُونَ وَالْمُؤْمِنَاتُ بَعْضُهُمْ أَوْلِيَاءُ بَعْضٍ ۚ يَأْمُرُونَ بِالْمَعْرُوفِ وَيَنْهَوْنَ عَنِ الْمُنكَرِ وَيُقِيمُونَ الصَّلَاةَ وَيُؤْتُونَ الزَّكَاةَ وَيُطِيعُونَ اللَّهَ وَرَسُولَهُ ۚ أُولَٰئِكَ سَيَرْحَمُهُمُ اللَّهُ ۗ إِنَّ اللَّهَ عَزِيزٌ حَكِيمٌ﴾ سورة التوبة، الآية: 71</w:t>
      </w:r>
    </w:p>
  </w:footnote>
  <w:footnote w:id="18">
    <w:p w14:paraId="743B9599" w14:textId="4FDDD64F" w:rsidR="00971078" w:rsidRPr="00617707" w:rsidRDefault="00971078" w:rsidP="00824DD3">
      <w:pPr>
        <w:spacing w:after="0" w:line="240" w:lineRule="auto"/>
        <w:ind w:left="190" w:hanging="142"/>
        <w:jc w:val="both"/>
        <w:rPr>
          <w:rFonts w:cstheme="minorHAnsi"/>
          <w:color w:val="000000"/>
          <w:sz w:val="20"/>
          <w:szCs w:val="20"/>
        </w:rPr>
      </w:pPr>
      <w:r w:rsidRPr="00617707">
        <w:rPr>
          <w:rStyle w:val="FootnoteReference"/>
          <w:rFonts w:cstheme="minorHAnsi"/>
          <w:color w:val="000000"/>
          <w:sz w:val="20"/>
          <w:szCs w:val="20"/>
        </w:rPr>
        <w:footnoteRef/>
      </w:r>
      <w:r w:rsidRPr="00617707">
        <w:rPr>
          <w:rFonts w:cstheme="minorHAnsi"/>
          <w:color w:val="000000"/>
          <w:sz w:val="20"/>
          <w:szCs w:val="20"/>
          <w:rtl/>
        </w:rPr>
        <w:t xml:space="preserve"> </w:t>
      </w:r>
      <w:r w:rsidRPr="00617707">
        <w:rPr>
          <w:rFonts w:eastAsia="Simplified Arabic" w:cstheme="minorHAnsi"/>
          <w:color w:val="000000"/>
          <w:sz w:val="20"/>
          <w:szCs w:val="20"/>
        </w:rPr>
        <w:t>Adamu Abubakar Muhammad et al.( 2020)International journal of Umranic Studies 3(1):35-42</w:t>
      </w:r>
    </w:p>
  </w:footnote>
  <w:footnote w:id="19">
    <w:p w14:paraId="2CE6F769" w14:textId="23511D75"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Pr="00617707">
        <w:rPr>
          <w:rFonts w:cstheme="minorHAnsi"/>
          <w:rtl/>
        </w:rPr>
        <w:t xml:space="preserve"> سورة الأنعام، الآية، 83. وقال تعالى في سورة يوسف ﴿إِنَّ رَبَّكَ عَلِيمٌ حَكِيمٌ﴾.</w:t>
      </w:r>
    </w:p>
  </w:footnote>
  <w:footnote w:id="20">
    <w:p w14:paraId="33AE2F1E" w14:textId="53A0B114" w:rsidR="00971078" w:rsidRPr="00617707" w:rsidRDefault="00971078" w:rsidP="00824DD3">
      <w:pPr>
        <w:pStyle w:val="FootnoteText"/>
        <w:bidi/>
        <w:ind w:left="190" w:hanging="142"/>
        <w:jc w:val="both"/>
        <w:rPr>
          <w:rFonts w:cstheme="minorHAnsi"/>
        </w:rPr>
      </w:pPr>
      <w:r w:rsidRPr="00824DD3">
        <w:rPr>
          <w:rFonts w:cstheme="minorHAnsi"/>
          <w:vertAlign w:val="superscript"/>
        </w:rPr>
        <w:footnoteRef/>
      </w:r>
      <w:r w:rsidRPr="00617707">
        <w:rPr>
          <w:rFonts w:cstheme="minorHAnsi"/>
          <w:rtl/>
        </w:rPr>
        <w:t xml:space="preserve">  سورة الحديد، الآية: 7</w:t>
      </w:r>
    </w:p>
  </w:footnote>
  <w:footnote w:id="21">
    <w:p w14:paraId="3C525FAD" w14:textId="56B61BB0"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Pr="00617707">
        <w:rPr>
          <w:rFonts w:cstheme="minorHAnsi"/>
          <w:rtl/>
        </w:rPr>
        <w:t xml:space="preserve"> سورة النور، الآية: 55</w:t>
      </w:r>
    </w:p>
  </w:footnote>
  <w:footnote w:id="22">
    <w:p w14:paraId="3F2D3827" w14:textId="1F1F541E"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Pr="00824DD3">
        <w:rPr>
          <w:rFonts w:cstheme="minorHAnsi"/>
          <w:vertAlign w:val="superscript"/>
          <w:rtl/>
        </w:rPr>
        <w:t xml:space="preserve"> </w:t>
      </w:r>
      <w:r w:rsidRPr="00617707">
        <w:rPr>
          <w:rFonts w:cstheme="minorHAnsi"/>
          <w:rtl/>
        </w:rPr>
        <w:t xml:space="preserve">ويعني هذا المبدأ </w:t>
      </w:r>
      <w:r w:rsidR="00661680" w:rsidRPr="00617707">
        <w:rPr>
          <w:rFonts w:cstheme="minorHAnsi"/>
          <w:rtl/>
        </w:rPr>
        <w:t>-في</w:t>
      </w:r>
      <w:r w:rsidR="00824DD3">
        <w:rPr>
          <w:rFonts w:cstheme="minorHAnsi"/>
          <w:rtl/>
        </w:rPr>
        <w:t xml:space="preserve"> ظل فرضية دولة إسلامية: التزام الدولة بكفالة حدّ "</w:t>
      </w:r>
      <w:r w:rsidRPr="00617707">
        <w:rPr>
          <w:rFonts w:cstheme="minorHAnsi"/>
          <w:rtl/>
        </w:rPr>
        <w:t>الكفاية" لا حدّ الكفاف لكل مواطن.</w:t>
      </w:r>
    </w:p>
  </w:footnote>
  <w:footnote w:id="23">
    <w:p w14:paraId="44D014DF" w14:textId="0FEACB0F" w:rsidR="00971078" w:rsidRPr="00617707" w:rsidRDefault="00971078" w:rsidP="00617707">
      <w:pPr>
        <w:pStyle w:val="FootnoteText"/>
        <w:bidi/>
        <w:ind w:left="190" w:hanging="142"/>
        <w:jc w:val="both"/>
        <w:rPr>
          <w:rFonts w:cstheme="minorHAnsi"/>
        </w:rPr>
      </w:pPr>
      <w:r w:rsidRPr="00824DD3">
        <w:rPr>
          <w:rFonts w:cstheme="minorHAnsi"/>
          <w:vertAlign w:val="superscript"/>
        </w:rPr>
        <w:footnoteRef/>
      </w:r>
      <w:r w:rsidR="00824DD3">
        <w:rPr>
          <w:rFonts w:cstheme="minorHAnsi" w:hint="cs"/>
          <w:rtl/>
        </w:rPr>
        <w:t xml:space="preserve"> </w:t>
      </w:r>
      <w:r w:rsidRPr="00617707">
        <w:rPr>
          <w:rFonts w:cstheme="minorHAnsi"/>
          <w:rtl/>
        </w:rPr>
        <w:t>صحيح البخاري</w:t>
      </w:r>
      <w:r w:rsidRPr="00617707">
        <w:rPr>
          <w:rFonts w:cstheme="minorHAnsi"/>
        </w:rPr>
        <w:t>:</w:t>
      </w:r>
      <w:r w:rsidRPr="00617707">
        <w:rPr>
          <w:rFonts w:cstheme="minorHAnsi"/>
          <w:rtl/>
        </w:rPr>
        <w:t xml:space="preserve"> كتاب: الشركة، باب: الشركة في الطعام والنهد والعروض، رقم الحديث:</w:t>
      </w:r>
      <w:r w:rsidR="00824DD3">
        <w:rPr>
          <w:rFonts w:cstheme="minorHAnsi" w:hint="cs"/>
          <w:rtl/>
        </w:rPr>
        <w:t xml:space="preserve"> </w:t>
      </w:r>
      <w:r w:rsidRPr="00617707">
        <w:rPr>
          <w:rFonts w:cstheme="minorHAnsi"/>
          <w:rtl/>
        </w:rPr>
        <w:t>2486، وصحيح مسلم</w:t>
      </w:r>
      <w:r w:rsidRPr="00617707">
        <w:rPr>
          <w:rFonts w:cstheme="minorHAnsi"/>
        </w:rPr>
        <w:t>:</w:t>
      </w:r>
      <w:r w:rsidRPr="00617707">
        <w:rPr>
          <w:rFonts w:cstheme="minorHAnsi"/>
          <w:rtl/>
        </w:rPr>
        <w:t xml:space="preserve"> كتاب: فضائل الصحابة باب: فضل الأشعريين، رقم الحديث</w:t>
      </w:r>
      <w:r w:rsidRPr="00617707">
        <w:rPr>
          <w:rFonts w:cstheme="minorHAnsi"/>
        </w:rPr>
        <w:t> </w:t>
      </w:r>
      <w:r w:rsidRPr="00617707">
        <w:rPr>
          <w:rFonts w:cstheme="minorHAnsi"/>
          <w:rtl/>
        </w:rPr>
        <w:t>2500.</w:t>
      </w:r>
    </w:p>
  </w:footnote>
  <w:footnote w:id="24">
    <w:p w14:paraId="7DBD8DA5" w14:textId="0291E269" w:rsidR="00971078" w:rsidRPr="00617707" w:rsidRDefault="00971078" w:rsidP="00824DD3">
      <w:pPr>
        <w:pStyle w:val="FootnoteText"/>
        <w:bidi/>
        <w:ind w:left="190" w:hanging="142"/>
        <w:jc w:val="both"/>
        <w:rPr>
          <w:rFonts w:cstheme="minorHAnsi"/>
        </w:rPr>
      </w:pPr>
      <w:r w:rsidRPr="00824DD3">
        <w:rPr>
          <w:rFonts w:cstheme="minorHAnsi"/>
          <w:vertAlign w:val="superscript"/>
        </w:rPr>
        <w:footnoteRef/>
      </w:r>
      <w:r w:rsidR="00824DD3">
        <w:rPr>
          <w:rFonts w:cstheme="minorHAnsi" w:hint="cs"/>
          <w:rtl/>
        </w:rPr>
        <w:t xml:space="preserve"> </w:t>
      </w:r>
      <w:r w:rsidRPr="00617707">
        <w:rPr>
          <w:rFonts w:cstheme="minorHAnsi"/>
          <w:rtl/>
        </w:rPr>
        <w:t>في الفكر الاقتصادي التقليدي العلاقة بين الموارد الاقتصادية والحاجات الإنسانية علاقة غير متوازنة، باعتبار نمو الحاجات الإنسانية بوتيرة أكثر سرعة من وتيرة نمو الموارد الاقتصادية.</w:t>
      </w:r>
    </w:p>
  </w:footnote>
  <w:footnote w:id="25">
    <w:p w14:paraId="6BEFDC97" w14:textId="0554338D" w:rsidR="00971078" w:rsidRPr="00617707" w:rsidRDefault="00971078" w:rsidP="00824DD3">
      <w:pPr>
        <w:pStyle w:val="FootnoteText"/>
        <w:bidi/>
        <w:ind w:left="190" w:hanging="142"/>
        <w:jc w:val="both"/>
        <w:rPr>
          <w:rFonts w:cstheme="minorHAnsi"/>
          <w:rtl/>
        </w:rPr>
      </w:pPr>
      <w:r w:rsidRPr="00824DD3">
        <w:rPr>
          <w:rFonts w:cstheme="minorHAnsi"/>
          <w:vertAlign w:val="superscript"/>
        </w:rPr>
        <w:footnoteRef/>
      </w:r>
      <w:r w:rsidRPr="00824DD3">
        <w:rPr>
          <w:rFonts w:cstheme="minorHAnsi"/>
          <w:vertAlign w:val="superscript"/>
          <w:rtl/>
        </w:rPr>
        <w:t xml:space="preserve"> </w:t>
      </w:r>
      <w:r w:rsidRPr="00617707">
        <w:rPr>
          <w:rFonts w:cstheme="minorHAnsi"/>
          <w:rtl/>
        </w:rPr>
        <w:t>سورة إبراهيم، الآية: 34</w:t>
      </w:r>
    </w:p>
  </w:footnote>
  <w:footnote w:id="26">
    <w:p w14:paraId="6BEE6B30" w14:textId="76BAB032" w:rsidR="00971078" w:rsidRPr="00617707" w:rsidRDefault="00971078" w:rsidP="00617707">
      <w:pPr>
        <w:pStyle w:val="FootnoteText"/>
        <w:bidi/>
        <w:ind w:left="190" w:hanging="142"/>
        <w:jc w:val="both"/>
        <w:rPr>
          <w:rFonts w:cstheme="minorHAnsi"/>
          <w:rtl/>
        </w:rPr>
      </w:pPr>
      <w:r w:rsidRPr="00F61148">
        <w:rPr>
          <w:rFonts w:cstheme="minorHAnsi"/>
          <w:vertAlign w:val="superscript"/>
          <w:rtl/>
        </w:rPr>
        <w:footnoteRef/>
      </w:r>
      <w:r w:rsidR="00F61148">
        <w:rPr>
          <w:rFonts w:cstheme="minorHAnsi" w:hint="cs"/>
          <w:rtl/>
        </w:rPr>
        <w:t xml:space="preserve"> </w:t>
      </w:r>
      <w:r w:rsidRPr="00617707">
        <w:rPr>
          <w:rFonts w:cstheme="minorHAnsi"/>
          <w:rtl/>
        </w:rPr>
        <w:t>تقرير برنامج الأمم المتحدة للتنمية (</w:t>
      </w:r>
      <w:r w:rsidRPr="00617707">
        <w:rPr>
          <w:rFonts w:cstheme="minorHAnsi"/>
        </w:rPr>
        <w:t>Pnud</w:t>
      </w:r>
      <w:r w:rsidRPr="00617707">
        <w:rPr>
          <w:rFonts w:cstheme="minorHAnsi"/>
          <w:rtl/>
        </w:rPr>
        <w:t>) عن بوركينا فاسو عام 2023م.</w:t>
      </w:r>
    </w:p>
  </w:footnote>
  <w:footnote w:id="27">
    <w:p w14:paraId="349304A7" w14:textId="67FA7CA7" w:rsidR="00971078" w:rsidRPr="00617707" w:rsidRDefault="00971078" w:rsidP="00F61148">
      <w:pPr>
        <w:pStyle w:val="FootnoteText"/>
        <w:bidi/>
        <w:ind w:left="190" w:hanging="142"/>
        <w:jc w:val="both"/>
        <w:rPr>
          <w:rFonts w:cstheme="minorHAnsi"/>
          <w:rtl/>
        </w:rPr>
      </w:pPr>
      <w:r w:rsidRPr="00F61148">
        <w:rPr>
          <w:rFonts w:cstheme="minorHAnsi"/>
          <w:vertAlign w:val="superscript"/>
        </w:rPr>
        <w:footnoteRef/>
      </w:r>
      <w:r w:rsidRPr="00617707">
        <w:rPr>
          <w:rFonts w:cstheme="minorHAnsi"/>
          <w:rtl/>
        </w:rPr>
        <w:t xml:space="preserve"> تقري البنك </w:t>
      </w:r>
      <w:r w:rsidRPr="00F61148">
        <w:rPr>
          <w:rFonts w:cstheme="minorHAnsi"/>
          <w:rtl/>
        </w:rPr>
        <w:t>الدولي</w:t>
      </w:r>
      <w:r w:rsidR="00F61148" w:rsidRPr="00F61148">
        <w:rPr>
          <w:rFonts w:cstheme="minorHAnsi" w:hint="cs"/>
          <w:rtl/>
        </w:rPr>
        <w:t xml:space="preserve"> </w:t>
      </w:r>
      <w:r w:rsidRPr="00F61148">
        <w:rPr>
          <w:rFonts w:eastAsia="Times New Roman" w:cstheme="minorHAnsi"/>
          <w:rtl/>
        </w:rPr>
        <w:t>(</w:t>
      </w:r>
      <w:r w:rsidRPr="00F61148">
        <w:rPr>
          <w:rStyle w:val="FootnoteReference"/>
          <w:rFonts w:eastAsia="Times New Roman" w:cstheme="minorHAnsi"/>
          <w:color w:val="000000"/>
          <w:vertAlign w:val="baseline"/>
          <w:rtl/>
        </w:rPr>
        <w:t>2025):</w:t>
      </w:r>
      <w:r w:rsidR="00F61148">
        <w:rPr>
          <w:rStyle w:val="FootnoteReference"/>
          <w:rFonts w:eastAsia="Times New Roman" w:cstheme="minorHAnsi" w:hint="cs"/>
          <w:color w:val="000000"/>
          <w:vertAlign w:val="baseline"/>
          <w:rtl/>
        </w:rPr>
        <w:t xml:space="preserve"> </w:t>
      </w:r>
      <w:r w:rsidRPr="00F61148">
        <w:rPr>
          <w:rFonts w:eastAsia="Times New Roman" w:cstheme="minorHAnsi"/>
          <w:lang w:eastAsia="ar-SA"/>
        </w:rPr>
        <w:t xml:space="preserve">Burkina Faso Economic Update: Energy </w:t>
      </w:r>
      <w:r w:rsidRPr="00F61148">
        <w:rPr>
          <w:rFonts w:eastAsia="Times New Roman" w:cstheme="minorHAnsi"/>
          <w:kern w:val="36"/>
          <w:lang w:eastAsia="ar-SA"/>
        </w:rPr>
        <w:t>for Economic Growth</w:t>
      </w:r>
    </w:p>
  </w:footnote>
  <w:footnote w:id="28">
    <w:p w14:paraId="07264A05" w14:textId="241ABCE8" w:rsidR="00971078" w:rsidRPr="00617707" w:rsidRDefault="00971078" w:rsidP="00617707">
      <w:pPr>
        <w:pStyle w:val="FootnoteText"/>
        <w:bidi/>
        <w:ind w:left="190" w:hanging="142"/>
        <w:jc w:val="both"/>
        <w:rPr>
          <w:rFonts w:cstheme="minorHAnsi"/>
          <w:rtl/>
        </w:rPr>
      </w:pPr>
      <w:r w:rsidRPr="00617707">
        <w:rPr>
          <w:rStyle w:val="FootnoteReference"/>
          <w:rFonts w:cstheme="minorHAnsi"/>
        </w:rPr>
        <w:footnoteRef/>
      </w:r>
      <w:r w:rsidRPr="00617707">
        <w:rPr>
          <w:rFonts w:cstheme="minorHAnsi"/>
          <w:rtl/>
        </w:rPr>
        <w:t xml:space="preserve"> تقرير: </w:t>
      </w:r>
      <w:r w:rsidRPr="00617707">
        <w:rPr>
          <w:rFonts w:eastAsia="Times New Roman" w:cstheme="minorHAnsi"/>
          <w:lang w:eastAsia="ar-SA"/>
        </w:rPr>
        <w:t>Burkina Faso: Economic Growth – World Bank reports improvement in 2024</w:t>
      </w:r>
    </w:p>
  </w:footnote>
  <w:footnote w:id="29">
    <w:p w14:paraId="62F26301" w14:textId="5ECDCBCF" w:rsidR="00971078" w:rsidRPr="00617707" w:rsidRDefault="00971078" w:rsidP="00617707">
      <w:pPr>
        <w:pStyle w:val="FootnoteText"/>
        <w:bidi/>
        <w:ind w:left="190" w:hanging="142"/>
        <w:jc w:val="both"/>
        <w:rPr>
          <w:rFonts w:cstheme="minorHAnsi"/>
          <w:rtl/>
        </w:rPr>
      </w:pPr>
      <w:r w:rsidRPr="00F61148">
        <w:rPr>
          <w:rFonts w:cstheme="minorHAnsi"/>
          <w:vertAlign w:val="superscript"/>
        </w:rPr>
        <w:footnoteRef/>
      </w:r>
      <w:r w:rsidR="00F61148">
        <w:rPr>
          <w:rFonts w:cstheme="minorHAnsi"/>
          <w:rtl/>
        </w:rPr>
        <w:t xml:space="preserve"> </w:t>
      </w:r>
      <w:r w:rsidRPr="00617707">
        <w:rPr>
          <w:rFonts w:cstheme="minorHAnsi"/>
          <w:rtl/>
        </w:rPr>
        <w:t xml:space="preserve">تحسّن ملحوس في العجز في الحساب الجاري بدعم ارتفاع أسعار الذهب وزيادة كبيرة في صادراته، </w:t>
      </w:r>
    </w:p>
  </w:footnote>
  <w:footnote w:id="30">
    <w:p w14:paraId="07CCF841" w14:textId="7AF16917" w:rsidR="00971078" w:rsidRPr="00617707" w:rsidRDefault="00971078" w:rsidP="00617707">
      <w:pPr>
        <w:bidi/>
        <w:spacing w:after="0" w:line="240" w:lineRule="auto"/>
        <w:ind w:left="190" w:hanging="142"/>
        <w:jc w:val="both"/>
        <w:rPr>
          <w:rFonts w:cstheme="minorHAnsi"/>
          <w:sz w:val="20"/>
          <w:szCs w:val="20"/>
          <w:rtl/>
        </w:rPr>
      </w:pPr>
      <w:r w:rsidRPr="00F61148">
        <w:rPr>
          <w:rFonts w:cstheme="minorHAnsi"/>
          <w:sz w:val="20"/>
          <w:szCs w:val="20"/>
          <w:vertAlign w:val="superscript"/>
        </w:rPr>
        <w:footnoteRef/>
      </w:r>
      <w:r w:rsidR="00F61148">
        <w:rPr>
          <w:rFonts w:cstheme="minorHAnsi"/>
          <w:sz w:val="20"/>
          <w:szCs w:val="20"/>
          <w:rtl/>
        </w:rPr>
        <w:t xml:space="preserve"> </w:t>
      </w:r>
      <w:r w:rsidRPr="00617707">
        <w:rPr>
          <w:rFonts w:cstheme="minorHAnsi"/>
          <w:sz w:val="20"/>
          <w:szCs w:val="20"/>
          <w:rtl/>
        </w:rPr>
        <w:t>اعتماد كبير على الزراعة والخدمات، ومحدودية البنية التحتية للطاقة، وضغوط تضخمية. لتحويل النمو إلى تنمية مستدامة وشاملة، وقد أدركت الحكومة الحالية الحاجة إلى إصلاحات هيكلية قوية؛ فبنت لها استراتيجية متوسط وبعيد الأجل.</w:t>
      </w:r>
    </w:p>
  </w:footnote>
  <w:footnote w:id="31">
    <w:p w14:paraId="43E9D32C" w14:textId="57A3DCB6" w:rsidR="00971078" w:rsidRPr="00872323" w:rsidRDefault="00971078" w:rsidP="00872323">
      <w:pPr>
        <w:pStyle w:val="FootnoteText"/>
        <w:widowControl w:val="0"/>
        <w:bidi/>
        <w:ind w:left="190" w:hanging="142"/>
        <w:jc w:val="both"/>
        <w:rPr>
          <w:rFonts w:eastAsia="Times New Roman" w:cstheme="minorHAnsi"/>
          <w:b/>
          <w:bCs/>
          <w:rtl/>
          <w:lang w:eastAsia="ar-SA"/>
        </w:rPr>
      </w:pPr>
      <w:r w:rsidRPr="00617707">
        <w:rPr>
          <w:rStyle w:val="FootnoteReference"/>
          <w:rFonts w:cstheme="minorHAnsi"/>
        </w:rPr>
        <w:footnoteRef/>
      </w:r>
      <w:r w:rsidR="00872323">
        <w:rPr>
          <w:rFonts w:cstheme="minorHAnsi"/>
          <w:rtl/>
        </w:rPr>
        <w:t xml:space="preserve"> </w:t>
      </w:r>
      <w:r w:rsidRPr="00617707">
        <w:rPr>
          <w:rFonts w:cstheme="minorHAnsi"/>
          <w:rtl/>
        </w:rPr>
        <w:t xml:space="preserve">تقرير البنك الدولي (2025): </w:t>
      </w:r>
      <w:r w:rsidRPr="00617707">
        <w:rPr>
          <w:rFonts w:eastAsia="Times New Roman" w:cstheme="minorHAnsi"/>
          <w:lang w:eastAsia="ar-SA"/>
        </w:rPr>
        <w:t>Burkina Faso: Energy Fuels Economic Growth</w:t>
      </w:r>
    </w:p>
  </w:footnote>
  <w:footnote w:id="32">
    <w:p w14:paraId="7C571273" w14:textId="47926E72" w:rsidR="00971078" w:rsidRPr="00617707" w:rsidRDefault="00971078" w:rsidP="00872323">
      <w:pPr>
        <w:pStyle w:val="FootnoteText"/>
        <w:ind w:left="190" w:hanging="142"/>
        <w:jc w:val="both"/>
        <w:rPr>
          <w:rFonts w:cstheme="minorHAnsi"/>
        </w:rPr>
      </w:pPr>
      <w:r w:rsidRPr="00617707">
        <w:rPr>
          <w:rStyle w:val="FootnoteReference"/>
          <w:rFonts w:cstheme="minorHAnsi"/>
        </w:rPr>
        <w:footnoteRef/>
      </w:r>
      <w:r w:rsidRPr="00617707">
        <w:rPr>
          <w:rFonts w:cstheme="minorHAnsi"/>
          <w:rtl/>
        </w:rPr>
        <w:t xml:space="preserve"> </w:t>
      </w:r>
      <w:r w:rsidR="00872323">
        <w:rPr>
          <w:rFonts w:cstheme="minorHAnsi"/>
        </w:rPr>
        <w:t>UNHCR</w:t>
      </w:r>
      <w:r w:rsidRPr="00617707">
        <w:rPr>
          <w:rFonts w:cstheme="minorHAnsi"/>
        </w:rPr>
        <w:t>,</w:t>
      </w:r>
      <w:r w:rsidR="00872323">
        <w:rPr>
          <w:rFonts w:cstheme="minorHAnsi"/>
        </w:rPr>
        <w:t xml:space="preserve"> </w:t>
      </w:r>
      <w:r w:rsidRPr="00617707">
        <w:rPr>
          <w:rFonts w:cstheme="minorHAnsi"/>
        </w:rPr>
        <w:t xml:space="preserve">the refugee agency, </w:t>
      </w:r>
      <w:r w:rsidR="00872323">
        <w:rPr>
          <w:rFonts w:cstheme="minorHAnsi"/>
        </w:rPr>
        <w:t>Burkina Faso operational update</w:t>
      </w:r>
      <w:r w:rsidRPr="00617707">
        <w:rPr>
          <w:rFonts w:cstheme="minorHAnsi"/>
        </w:rPr>
        <w:t>,</w:t>
      </w:r>
      <w:r w:rsidR="00872323">
        <w:rPr>
          <w:rFonts w:cstheme="minorHAnsi"/>
        </w:rPr>
        <w:t xml:space="preserve"> </w:t>
      </w:r>
      <w:r w:rsidRPr="00617707">
        <w:rPr>
          <w:rFonts w:cstheme="minorHAnsi"/>
        </w:rPr>
        <w:t>April- June 2025</w:t>
      </w:r>
    </w:p>
  </w:footnote>
  <w:footnote w:id="33">
    <w:p w14:paraId="336BD351" w14:textId="1168B801" w:rsidR="00971078" w:rsidRPr="00617707" w:rsidRDefault="00971078" w:rsidP="00872323">
      <w:pPr>
        <w:pStyle w:val="FootnoteText"/>
        <w:ind w:left="190" w:hanging="142"/>
        <w:jc w:val="both"/>
        <w:rPr>
          <w:rFonts w:cstheme="minorHAnsi"/>
          <w:rtl/>
        </w:rPr>
      </w:pPr>
      <w:r w:rsidRPr="00617707">
        <w:rPr>
          <w:rStyle w:val="FootnoteReference"/>
          <w:rFonts w:cstheme="minorHAnsi"/>
        </w:rPr>
        <w:footnoteRef/>
      </w:r>
      <w:r w:rsidRPr="00617707">
        <w:rPr>
          <w:rFonts w:cstheme="minorHAnsi"/>
          <w:rtl/>
        </w:rPr>
        <w:t xml:space="preserve"> </w:t>
      </w:r>
      <w:r w:rsidR="00872323">
        <w:rPr>
          <w:rFonts w:cstheme="minorHAnsi"/>
        </w:rPr>
        <w:t>(</w:t>
      </w:r>
      <w:r w:rsidRPr="00617707">
        <w:rPr>
          <w:rFonts w:cstheme="minorHAnsi"/>
        </w:rPr>
        <w:t>IRTI-IsDB, 2021; Beik &amp; Arsyianti, 2020)</w:t>
      </w:r>
    </w:p>
  </w:footnote>
  <w:footnote w:id="34">
    <w:p w14:paraId="4A96A8E9" w14:textId="295F7061" w:rsidR="00971078" w:rsidRPr="00617707" w:rsidRDefault="00971078" w:rsidP="00617707">
      <w:pPr>
        <w:pStyle w:val="FootnoteText"/>
        <w:bidi/>
        <w:ind w:left="190" w:hanging="142"/>
        <w:jc w:val="both"/>
        <w:rPr>
          <w:rFonts w:cstheme="minorHAnsi"/>
          <w:rtl/>
        </w:rPr>
      </w:pPr>
      <w:r w:rsidRPr="00617707">
        <w:rPr>
          <w:rStyle w:val="FootnoteReference"/>
          <w:rFonts w:cstheme="minorHAnsi"/>
        </w:rPr>
        <w:footnoteRef/>
      </w:r>
      <w:r w:rsidR="00872323">
        <w:rPr>
          <w:rFonts w:cstheme="minorHAnsi"/>
          <w:rtl/>
        </w:rPr>
        <w:t xml:space="preserve"> </w:t>
      </w:r>
      <w:r w:rsidRPr="00617707">
        <w:rPr>
          <w:rFonts w:cstheme="minorHAnsi"/>
          <w:rtl/>
        </w:rPr>
        <w:t>محمد عمر شابرا(2617) تقرير المعهد الإسلامي للبحوث والتدريب</w:t>
      </w:r>
      <w:r w:rsidRPr="00617707">
        <w:rPr>
          <w:rFonts w:cstheme="minorHAnsi"/>
        </w:rPr>
        <w:t xml:space="preserve"> (IRTI) </w:t>
      </w:r>
      <w:r w:rsidRPr="00617707">
        <w:rPr>
          <w:rFonts w:cstheme="minorHAnsi"/>
          <w:rtl/>
        </w:rPr>
        <w:t>التابع للبنك الإسلامي للتنمية</w:t>
      </w:r>
      <w:r w:rsidRPr="00617707">
        <w:rPr>
          <w:rFonts w:cstheme="minorHAnsi"/>
        </w:rPr>
        <w:t xml:space="preserve"> </w:t>
      </w:r>
    </w:p>
  </w:footnote>
  <w:footnote w:id="35">
    <w:p w14:paraId="10DACE5C" w14:textId="708E68FE" w:rsidR="00971078" w:rsidRPr="00872323" w:rsidRDefault="00971078" w:rsidP="00617707">
      <w:pPr>
        <w:bidi/>
        <w:spacing w:after="0" w:line="240" w:lineRule="auto"/>
        <w:ind w:left="190" w:hanging="142"/>
        <w:jc w:val="both"/>
        <w:rPr>
          <w:rStyle w:val="FootnoteReference"/>
          <w:rFonts w:cstheme="minorHAnsi"/>
          <w:sz w:val="20"/>
          <w:szCs w:val="20"/>
          <w:vertAlign w:val="baseline"/>
          <w:rtl/>
        </w:rPr>
      </w:pPr>
      <w:r w:rsidRPr="00617707">
        <w:rPr>
          <w:rStyle w:val="FootnoteReference"/>
          <w:rFonts w:cstheme="minorHAnsi"/>
          <w:sz w:val="20"/>
          <w:szCs w:val="20"/>
        </w:rPr>
        <w:footnoteRef/>
      </w:r>
      <w:r w:rsidR="00872323">
        <w:rPr>
          <w:rStyle w:val="FootnoteReference"/>
          <w:rFonts w:cstheme="minorHAnsi"/>
          <w:sz w:val="20"/>
          <w:szCs w:val="20"/>
          <w:rtl/>
        </w:rPr>
        <w:t xml:space="preserve"> </w:t>
      </w:r>
      <w:r w:rsidRPr="00872323">
        <w:rPr>
          <w:rStyle w:val="FootnoteReference"/>
          <w:rFonts w:cstheme="minorHAnsi"/>
          <w:sz w:val="20"/>
          <w:szCs w:val="20"/>
          <w:vertAlign w:val="baseline"/>
          <w:rtl/>
        </w:rPr>
        <w:t xml:space="preserve">أثبتت التجارب العملية في كل من: السودان والأردن </w:t>
      </w:r>
      <w:r w:rsidRPr="00872323">
        <w:rPr>
          <w:rFonts w:cstheme="minorHAnsi"/>
          <w:sz w:val="20"/>
          <w:szCs w:val="20"/>
          <w:rtl/>
        </w:rPr>
        <w:t>وإندونيسيا</w:t>
      </w:r>
      <w:r w:rsidRPr="00872323">
        <w:rPr>
          <w:rFonts w:cstheme="minorHAnsi"/>
          <w:sz w:val="20"/>
          <w:szCs w:val="20"/>
        </w:rPr>
        <w:t xml:space="preserve"> (Mohamed et al., 2020; Hassan et al., 2019</w:t>
      </w:r>
      <w:r w:rsidRPr="00872323">
        <w:rPr>
          <w:rStyle w:val="FootnoteReference"/>
          <w:rFonts w:cstheme="minorHAnsi"/>
          <w:sz w:val="20"/>
          <w:szCs w:val="20"/>
          <w:vertAlign w:val="baseline"/>
        </w:rPr>
        <w:t xml:space="preserve">) </w:t>
      </w:r>
      <w:r w:rsidRPr="00872323">
        <w:rPr>
          <w:rStyle w:val="FootnoteReference"/>
          <w:rFonts w:cstheme="minorHAnsi"/>
          <w:sz w:val="20"/>
          <w:szCs w:val="20"/>
          <w:vertAlign w:val="baseline"/>
          <w:rtl/>
        </w:rPr>
        <w:t>قدرة مشاريع الزكاة الإنتاجية على رفع دخل الأسر بنسبة بين 20–70٪ خلال ثلاث سنوات</w:t>
      </w:r>
      <w:r w:rsidRPr="00872323">
        <w:rPr>
          <w:rStyle w:val="FootnoteReference"/>
          <w:rFonts w:cstheme="minorHAnsi"/>
          <w:sz w:val="20"/>
          <w:szCs w:val="20"/>
          <w:vertAlign w:val="baseline"/>
        </w:rPr>
        <w:t>.</w:t>
      </w:r>
    </w:p>
  </w:footnote>
  <w:footnote w:id="36">
    <w:p w14:paraId="352B5F7D" w14:textId="4CD018D0" w:rsidR="00971078" w:rsidRPr="00872323" w:rsidRDefault="00971078" w:rsidP="00617707">
      <w:pPr>
        <w:shd w:val="clear" w:color="auto" w:fill="FFFFFF"/>
        <w:bidi/>
        <w:spacing w:after="0" w:line="240" w:lineRule="auto"/>
        <w:ind w:left="190" w:hanging="142"/>
        <w:jc w:val="both"/>
        <w:rPr>
          <w:rStyle w:val="FootnoteReference"/>
          <w:rFonts w:cstheme="minorHAnsi"/>
          <w:sz w:val="20"/>
          <w:szCs w:val="20"/>
          <w:vertAlign w:val="baseline"/>
          <w:rtl/>
        </w:rPr>
      </w:pPr>
      <w:r w:rsidRPr="00617707">
        <w:rPr>
          <w:rStyle w:val="FootnoteReference"/>
          <w:rFonts w:cstheme="minorHAnsi"/>
          <w:sz w:val="20"/>
          <w:szCs w:val="20"/>
        </w:rPr>
        <w:footnoteRef/>
      </w:r>
      <w:r w:rsidR="00872323">
        <w:rPr>
          <w:rStyle w:val="FootnoteReference"/>
          <w:rFonts w:cstheme="minorHAnsi"/>
          <w:sz w:val="20"/>
          <w:szCs w:val="20"/>
          <w:rtl/>
        </w:rPr>
        <w:t xml:space="preserve"> </w:t>
      </w:r>
      <w:r w:rsidRPr="00872323">
        <w:rPr>
          <w:rStyle w:val="FootnoteReference"/>
          <w:rFonts w:cstheme="minorHAnsi"/>
          <w:sz w:val="20"/>
          <w:szCs w:val="20"/>
          <w:vertAlign w:val="baseline"/>
          <w:rtl/>
        </w:rPr>
        <w:t>وفقًا لتقرير أصدرته مجموعة البنك الإسلامي للتنمية، إذا تمّ جمع الزكاة بشكل منتظم وفعال في جميع الدول الإسلامية، يُمكن توفير حوالي </w:t>
      </w:r>
      <w:r w:rsidRPr="00872323">
        <w:rPr>
          <w:rFonts w:cstheme="minorHAnsi"/>
          <w:sz w:val="20"/>
          <w:szCs w:val="20"/>
        </w:rPr>
        <w:t xml:space="preserve"> </w:t>
      </w:r>
      <w:r w:rsidRPr="00872323">
        <w:rPr>
          <w:rStyle w:val="FootnoteReference"/>
          <w:rFonts w:cstheme="minorHAnsi"/>
          <w:sz w:val="20"/>
          <w:szCs w:val="20"/>
          <w:vertAlign w:val="baseline"/>
        </w:rPr>
        <w:t xml:space="preserve">200 </w:t>
      </w:r>
      <w:r w:rsidRPr="00872323">
        <w:rPr>
          <w:rStyle w:val="FootnoteReference"/>
          <w:rFonts w:cstheme="minorHAnsi"/>
          <w:sz w:val="20"/>
          <w:szCs w:val="20"/>
          <w:vertAlign w:val="baseline"/>
          <w:rtl/>
        </w:rPr>
        <w:t>مليار دولار سنويًا، وهو مبلغ كافٍ لتغطية احتياجات الفقراء بشكل كبير وتقليل نسبة الفقر عالميًا</w:t>
      </w:r>
      <w:r w:rsidRPr="00872323">
        <w:rPr>
          <w:rStyle w:val="FootnoteReference"/>
          <w:rFonts w:cstheme="minorHAnsi"/>
          <w:sz w:val="20"/>
          <w:szCs w:val="20"/>
          <w:vertAlign w:val="baseline"/>
        </w:rPr>
        <w:t>.</w:t>
      </w:r>
    </w:p>
  </w:footnote>
  <w:footnote w:id="37">
    <w:p w14:paraId="5BFAFD80" w14:textId="1B406D5A" w:rsidR="00971078" w:rsidRPr="00617707" w:rsidRDefault="00971078" w:rsidP="00617707">
      <w:pPr>
        <w:pStyle w:val="FootnoteText"/>
        <w:bidi/>
        <w:ind w:left="190" w:hanging="142"/>
        <w:jc w:val="both"/>
        <w:rPr>
          <w:rFonts w:eastAsia="Times New Roman" w:cstheme="minorHAnsi"/>
          <w:rtl/>
        </w:rPr>
      </w:pPr>
      <w:r w:rsidRPr="003530F4">
        <w:rPr>
          <w:rFonts w:eastAsia="Times New Roman" w:cstheme="minorHAnsi"/>
          <w:vertAlign w:val="superscript"/>
        </w:rPr>
        <w:footnoteRef/>
      </w:r>
      <w:r w:rsidRPr="00617707">
        <w:rPr>
          <w:rFonts w:eastAsia="Times New Roman" w:cstheme="minorHAnsi"/>
          <w:rtl/>
        </w:rPr>
        <w:t xml:space="preserve"> الإسلام والضمان الاجتماعي، محمد الشوقي، ص: 21</w:t>
      </w:r>
    </w:p>
  </w:footnote>
  <w:footnote w:id="38">
    <w:p w14:paraId="46DBEF17" w14:textId="3A9CE06E" w:rsidR="00971078" w:rsidRPr="00617707" w:rsidRDefault="00971078" w:rsidP="00617707">
      <w:pPr>
        <w:pStyle w:val="FootnoteText"/>
        <w:bidi/>
        <w:ind w:left="190" w:hanging="142"/>
        <w:jc w:val="both"/>
        <w:rPr>
          <w:rFonts w:eastAsia="Times New Roman" w:cstheme="minorHAnsi"/>
        </w:rPr>
      </w:pPr>
      <w:r w:rsidRPr="003530F4">
        <w:rPr>
          <w:rFonts w:eastAsia="Times New Roman" w:cstheme="minorHAnsi"/>
          <w:vertAlign w:val="superscript"/>
        </w:rPr>
        <w:footnoteRef/>
      </w:r>
      <w:r w:rsidRPr="003530F4">
        <w:rPr>
          <w:rFonts w:eastAsia="Times New Roman" w:cstheme="minorHAnsi"/>
          <w:vertAlign w:val="superscript"/>
          <w:rtl/>
        </w:rPr>
        <w:t xml:space="preserve"> </w:t>
      </w:r>
      <w:r w:rsidRPr="00617707">
        <w:rPr>
          <w:rFonts w:eastAsia="Times New Roman" w:cstheme="minorHAnsi"/>
          <w:rtl/>
        </w:rPr>
        <w:t>سورة الحجرات، الآية: 10</w:t>
      </w:r>
    </w:p>
  </w:footnote>
  <w:footnote w:id="39">
    <w:p w14:paraId="7E702C27" w14:textId="23006ACA" w:rsidR="00971078" w:rsidRPr="00617707" w:rsidRDefault="00971078" w:rsidP="00617707">
      <w:pPr>
        <w:pStyle w:val="FootnoteText"/>
        <w:bidi/>
        <w:ind w:left="190" w:hanging="142"/>
        <w:jc w:val="both"/>
        <w:rPr>
          <w:rFonts w:eastAsia="Times New Roman" w:cstheme="minorHAnsi"/>
          <w:rtl/>
        </w:rPr>
      </w:pPr>
      <w:r w:rsidRPr="003530F4">
        <w:rPr>
          <w:rFonts w:eastAsia="Times New Roman" w:cstheme="minorHAnsi"/>
          <w:vertAlign w:val="superscript"/>
        </w:rPr>
        <w:footnoteRef/>
      </w:r>
      <w:r w:rsidRPr="003530F4">
        <w:rPr>
          <w:rFonts w:eastAsia="Times New Roman" w:cstheme="minorHAnsi"/>
          <w:vertAlign w:val="superscript"/>
          <w:rtl/>
        </w:rPr>
        <w:t xml:space="preserve"> </w:t>
      </w:r>
      <w:r w:rsidRPr="00617707">
        <w:rPr>
          <w:rFonts w:eastAsia="Times New Roman" w:cstheme="minorHAnsi"/>
          <w:rtl/>
        </w:rPr>
        <w:t>سورة المائدة، الآية: 2</w:t>
      </w:r>
    </w:p>
  </w:footnote>
  <w:footnote w:id="40">
    <w:p w14:paraId="305ADC77" w14:textId="3F78D9D0" w:rsidR="00971078" w:rsidRPr="00617707" w:rsidRDefault="00971078" w:rsidP="00617707">
      <w:pPr>
        <w:pStyle w:val="FootnoteText"/>
        <w:bidi/>
        <w:ind w:left="190" w:hanging="142"/>
        <w:jc w:val="both"/>
        <w:rPr>
          <w:rFonts w:cstheme="minorHAnsi"/>
        </w:rPr>
      </w:pPr>
      <w:r w:rsidRPr="00617707">
        <w:rPr>
          <w:rStyle w:val="FootnoteReference"/>
          <w:rFonts w:cstheme="minorHAnsi"/>
        </w:rPr>
        <w:footnoteRef/>
      </w:r>
      <w:r w:rsidR="003530F4">
        <w:rPr>
          <w:rFonts w:cstheme="minorHAnsi"/>
          <w:rtl/>
        </w:rPr>
        <w:t xml:space="preserve"> </w:t>
      </w:r>
      <w:r w:rsidRPr="00617707">
        <w:rPr>
          <w:rFonts w:cstheme="minorHAnsi"/>
          <w:rtl/>
        </w:rPr>
        <w:t>رواه الإمام البخاري في كتاب الأدب، باب رحمة الناس والبهائم، حديث رقم</w:t>
      </w:r>
      <w:r w:rsidR="003530F4">
        <w:rPr>
          <w:rFonts w:cstheme="minorHAnsi" w:hint="cs"/>
          <w:rtl/>
        </w:rPr>
        <w:t xml:space="preserve"> </w:t>
      </w:r>
      <w:r w:rsidRPr="00617707">
        <w:rPr>
          <w:rFonts w:cstheme="minorHAnsi"/>
        </w:rPr>
        <w:t>(6011)</w:t>
      </w:r>
      <w:r w:rsidRPr="00617707">
        <w:rPr>
          <w:rFonts w:cstheme="minorHAnsi"/>
          <w:rtl/>
        </w:rPr>
        <w:t xml:space="preserve"> ورواه الإمام مسلم في كتاب البر والصلة والآداب، باب تراحم المؤمنين وتعاطفهم وتعاضدهم، حديث رقم</w:t>
      </w:r>
      <w:r w:rsidR="003530F4">
        <w:rPr>
          <w:rFonts w:cstheme="minorHAnsi" w:hint="cs"/>
          <w:rtl/>
        </w:rPr>
        <w:t xml:space="preserve"> </w:t>
      </w:r>
      <w:r w:rsidRPr="00617707">
        <w:rPr>
          <w:rFonts w:cstheme="minorHAnsi"/>
        </w:rPr>
        <w:t>(2586)</w:t>
      </w:r>
      <w:r w:rsidRPr="00617707">
        <w:rPr>
          <w:rFonts w:cstheme="minorHAnsi"/>
          <w:rtl/>
        </w:rPr>
        <w:t>.</w:t>
      </w:r>
    </w:p>
  </w:footnote>
  <w:footnote w:id="41">
    <w:p w14:paraId="28C8844B" w14:textId="15E6AC64" w:rsidR="00971078" w:rsidRPr="00617707" w:rsidRDefault="00971078" w:rsidP="00617707">
      <w:pPr>
        <w:pStyle w:val="FootnoteText"/>
        <w:bidi/>
        <w:ind w:left="190" w:hanging="142"/>
        <w:jc w:val="both"/>
        <w:rPr>
          <w:rStyle w:val="FootnoteReference"/>
          <w:rFonts w:cstheme="minorHAnsi"/>
        </w:rPr>
      </w:pPr>
      <w:r w:rsidRPr="003530F4">
        <w:rPr>
          <w:rFonts w:cstheme="minorHAnsi"/>
          <w:vertAlign w:val="superscript"/>
        </w:rPr>
        <w:footnoteRef/>
      </w:r>
      <w:r w:rsidR="003530F4">
        <w:rPr>
          <w:rFonts w:cstheme="minorHAnsi" w:hint="cs"/>
          <w:rtl/>
          <w:lang w:bidi="ar-EG"/>
        </w:rPr>
        <w:t xml:space="preserve"> </w:t>
      </w:r>
      <w:r w:rsidRPr="00617707">
        <w:rPr>
          <w:rFonts w:cstheme="minorHAnsi"/>
          <w:rtl/>
          <w:lang w:bidi="ar-EG"/>
        </w:rPr>
        <w:t>الزكاة في حالة المال العاطل فقط تأكل منه بنسبة معينة</w:t>
      </w:r>
      <w:r w:rsidRPr="00617707">
        <w:rPr>
          <w:rFonts w:cstheme="minorHAnsi"/>
          <w:rtl/>
        </w:rPr>
        <w:t xml:space="preserve"> دورياً </w:t>
      </w:r>
      <w:r w:rsidRPr="00617707">
        <w:rPr>
          <w:rFonts w:cstheme="minorHAnsi"/>
          <w:rtl/>
          <w:lang w:bidi="ar-EG"/>
        </w:rPr>
        <w:t xml:space="preserve">وهي </w:t>
      </w:r>
      <w:r w:rsidRPr="00617707">
        <w:rPr>
          <w:rFonts w:cstheme="minorHAnsi"/>
          <w:rtl/>
        </w:rPr>
        <w:t>:(</w:t>
      </w:r>
      <w:r w:rsidRPr="00617707">
        <w:rPr>
          <w:rFonts w:cstheme="minorHAnsi"/>
          <w:rtl/>
          <w:lang w:bidi="ar-EG"/>
        </w:rPr>
        <w:t xml:space="preserve"> 2.5%)</w:t>
      </w:r>
      <w:r w:rsidRPr="00617707">
        <w:rPr>
          <w:rFonts w:cstheme="minorHAnsi"/>
          <w:rtl/>
        </w:rPr>
        <w:t xml:space="preserve"> </w:t>
      </w:r>
      <w:r w:rsidRPr="00617707">
        <w:rPr>
          <w:rFonts w:cstheme="minorHAnsi"/>
          <w:rtl/>
          <w:lang w:bidi="ar-EG"/>
        </w:rPr>
        <w:t xml:space="preserve">أما في حالة المحاصيل الزراعية فلا بد من دفعها وفي حالة الأنعام واجبة الدفع أيضا مما هو موجود. </w:t>
      </w:r>
      <w:r w:rsidRPr="00617707">
        <w:rPr>
          <w:rFonts w:cstheme="minorHAnsi"/>
          <w:rtl/>
        </w:rPr>
        <w:t xml:space="preserve"> فالأثر محدود بحالة واحدة وهي حالة زكاة المال (العاطل) ولكنه لا ينطبق في حالة زكاة المحاصيل الزراعية أو أنواع الأنعام المختلفة أو عروض التجارة والركائز.</w:t>
      </w:r>
    </w:p>
  </w:footnote>
  <w:footnote w:id="42">
    <w:p w14:paraId="2F87FA87" w14:textId="394FC5BB" w:rsidR="00971078" w:rsidRPr="00617707" w:rsidRDefault="00971078" w:rsidP="00617707">
      <w:pPr>
        <w:bidi/>
        <w:spacing w:after="0" w:line="240" w:lineRule="auto"/>
        <w:ind w:left="190" w:hanging="142"/>
        <w:jc w:val="both"/>
        <w:rPr>
          <w:rFonts w:cstheme="minorHAnsi"/>
          <w:b/>
          <w:bCs/>
          <w:sz w:val="20"/>
          <w:szCs w:val="20"/>
          <w:rtl/>
        </w:rPr>
      </w:pPr>
      <w:r w:rsidRPr="00617707">
        <w:rPr>
          <w:rStyle w:val="FootnoteReference"/>
          <w:rFonts w:cstheme="minorHAnsi"/>
          <w:sz w:val="20"/>
          <w:szCs w:val="20"/>
        </w:rPr>
        <w:footnoteRef/>
      </w:r>
      <w:r w:rsidR="003530F4">
        <w:rPr>
          <w:rFonts w:cstheme="minorHAnsi"/>
          <w:sz w:val="20"/>
          <w:szCs w:val="20"/>
          <w:rtl/>
        </w:rPr>
        <w:t xml:space="preserve"> </w:t>
      </w:r>
      <w:r w:rsidRPr="00617707">
        <w:rPr>
          <w:rFonts w:cstheme="minorHAnsi"/>
          <w:sz w:val="20"/>
          <w:szCs w:val="20"/>
          <w:rtl/>
        </w:rPr>
        <w:t>فاطمة الزهراء، لكريز (2023) أثر الزكاة على المتغيرات الاقتصادية الكلية، مجلة الرشاد للتمويل الإسلامي (3)،1.</w:t>
      </w:r>
    </w:p>
  </w:footnote>
  <w:footnote w:id="43">
    <w:p w14:paraId="0EA2D940" w14:textId="3B2F8A46" w:rsidR="00971078" w:rsidRPr="00617707" w:rsidRDefault="00971078" w:rsidP="00617707">
      <w:pPr>
        <w:pStyle w:val="FootnoteText"/>
        <w:bidi/>
        <w:ind w:left="190" w:hanging="142"/>
        <w:jc w:val="both"/>
        <w:rPr>
          <w:rFonts w:cstheme="minorHAnsi"/>
          <w:rtl/>
        </w:rPr>
      </w:pPr>
      <w:r w:rsidRPr="00617707">
        <w:rPr>
          <w:rStyle w:val="FootnoteReference"/>
          <w:rFonts w:cstheme="minorHAnsi"/>
        </w:rPr>
        <w:footnoteRef/>
      </w:r>
      <w:r w:rsidR="003530F4">
        <w:rPr>
          <w:rFonts w:cstheme="minorHAnsi"/>
          <w:rtl/>
        </w:rPr>
        <w:t xml:space="preserve"> </w:t>
      </w:r>
      <w:r w:rsidRPr="00617707">
        <w:rPr>
          <w:rFonts w:cstheme="minorHAnsi"/>
          <w:rtl/>
        </w:rPr>
        <w:t>عن عائشة رضي الله عنها أنّ النبي صلى الله عليه وسلم، كان يدعو ويقول: (اللهم إني أعوذ بك من فتنة النار، ومن عذاب النار، وأعوذ بك من فتنة الغنى، وأعوذ بك من فتنة الفقر). رواه البخاري رقم:</w:t>
      </w:r>
      <w:r w:rsidR="003530F4">
        <w:rPr>
          <w:rFonts w:cstheme="minorHAnsi" w:hint="cs"/>
          <w:rtl/>
        </w:rPr>
        <w:t xml:space="preserve"> </w:t>
      </w:r>
      <w:r w:rsidRPr="00617707">
        <w:rPr>
          <w:rFonts w:cstheme="minorHAnsi"/>
          <w:rtl/>
        </w:rPr>
        <w:t>6376</w:t>
      </w:r>
    </w:p>
  </w:footnote>
  <w:footnote w:id="44">
    <w:p w14:paraId="18751550" w14:textId="6D62EF27" w:rsidR="00971078" w:rsidRPr="00617707" w:rsidRDefault="00971078" w:rsidP="00553A9E">
      <w:pPr>
        <w:pStyle w:val="FootnoteText"/>
        <w:bidi/>
        <w:ind w:left="332" w:hanging="284"/>
        <w:jc w:val="both"/>
        <w:rPr>
          <w:rFonts w:eastAsia="Times New Roman" w:cstheme="minorHAnsi"/>
          <w:rtl/>
        </w:rPr>
      </w:pPr>
      <w:r w:rsidRPr="00553A9E">
        <w:rPr>
          <w:rFonts w:eastAsia="Times New Roman" w:cstheme="minorHAnsi"/>
          <w:vertAlign w:val="superscript"/>
        </w:rPr>
        <w:footnoteRef/>
      </w:r>
      <w:r w:rsidR="00553A9E" w:rsidRPr="00553A9E">
        <w:rPr>
          <w:rFonts w:eastAsia="Times New Roman" w:cstheme="minorHAnsi" w:hint="cs"/>
          <w:vertAlign w:val="superscript"/>
          <w:rtl/>
        </w:rPr>
        <w:t xml:space="preserve"> </w:t>
      </w:r>
      <w:r w:rsidRPr="00617707">
        <w:rPr>
          <w:rFonts w:eastAsia="Times New Roman" w:cstheme="minorHAnsi"/>
          <w:rtl/>
        </w:rPr>
        <w:t>مثل جمعية الأورما</w:t>
      </w:r>
      <w:r w:rsidR="00553A9E">
        <w:rPr>
          <w:rFonts w:eastAsia="Times New Roman" w:cstheme="minorHAnsi"/>
          <w:rtl/>
        </w:rPr>
        <w:t>:</w:t>
      </w:r>
      <w:r w:rsidRPr="00617707">
        <w:rPr>
          <w:rFonts w:eastAsia="Times New Roman" w:cstheme="minorHAnsi"/>
        </w:rPr>
        <w:t xml:space="preserve"> </w:t>
      </w:r>
      <w:r w:rsidRPr="00617707">
        <w:rPr>
          <w:rFonts w:eastAsia="Times New Roman" w:cstheme="minorHAnsi"/>
          <w:rtl/>
        </w:rPr>
        <w:t>تقوم هذه الجمعية بجمع الزكاة وتوزيعها على المحتاجين في مختلف أنحاء مصر. وهي من أكبر الجمعيات في مجال العمل الخيري، وكذلك جمعية رسالة.</w:t>
      </w:r>
    </w:p>
  </w:footnote>
  <w:footnote w:id="45">
    <w:p w14:paraId="651E9E0C" w14:textId="7C440364" w:rsidR="00971078" w:rsidRPr="00617707" w:rsidRDefault="00971078" w:rsidP="00553A9E">
      <w:pPr>
        <w:bidi/>
        <w:spacing w:after="0" w:line="240" w:lineRule="auto"/>
        <w:ind w:left="190" w:hanging="142"/>
        <w:jc w:val="both"/>
        <w:rPr>
          <w:rFonts w:cstheme="minorHAnsi"/>
          <w:sz w:val="20"/>
          <w:szCs w:val="20"/>
        </w:rPr>
      </w:pPr>
      <w:r w:rsidRPr="00617707">
        <w:rPr>
          <w:rStyle w:val="FootnoteReference"/>
          <w:rFonts w:cstheme="minorHAnsi"/>
          <w:sz w:val="20"/>
          <w:szCs w:val="20"/>
        </w:rPr>
        <w:footnoteRef/>
      </w:r>
      <w:r w:rsidR="00553A9E">
        <w:rPr>
          <w:rFonts w:cstheme="minorHAnsi" w:hint="cs"/>
          <w:sz w:val="20"/>
          <w:szCs w:val="20"/>
          <w:rtl/>
        </w:rPr>
        <w:t xml:space="preserve"> </w:t>
      </w:r>
      <w:r w:rsidRPr="00617707">
        <w:rPr>
          <w:rFonts w:cstheme="minorHAnsi"/>
          <w:sz w:val="20"/>
          <w:szCs w:val="20"/>
          <w:rtl/>
        </w:rPr>
        <w:t>غياب المؤسسة الزكوية في بوركينا قد يؤدي إلى: نقص التنسيق وتكرار المستفيدين وإهمال مناطق أخرى، وضعف البيانات وصعوبة التخطيط، ومحدودية الشفافية، وانخفاض الثقة، وغياب مشاريع إنتاجية ممولة من الزكاة. وهذا من شأنه انخفاض كفاءة وفعالية الزكاة. غير أن الواقع يُظهر أن حجم الزكاة غير المنظم يخفّض الفقر الموسمي، خصوصًا في رمضان والأعياد، ما يدل على الإمكانات الكامنة إذا أُنشئت هيئة رسمية</w:t>
      </w:r>
      <w:r w:rsidR="00553A9E">
        <w:rPr>
          <w:rFonts w:cstheme="minorHAnsi"/>
          <w:sz w:val="20"/>
          <w:szCs w:val="20"/>
        </w:rPr>
        <w:t>.</w:t>
      </w:r>
    </w:p>
  </w:footnote>
  <w:footnote w:id="46">
    <w:p w14:paraId="62A21B55" w14:textId="174B9D10" w:rsidR="00971078" w:rsidRPr="00617707" w:rsidRDefault="00971078" w:rsidP="00077677">
      <w:pPr>
        <w:pStyle w:val="FootnoteText"/>
        <w:bidi/>
        <w:ind w:left="190" w:hanging="142"/>
        <w:jc w:val="both"/>
        <w:rPr>
          <w:rFonts w:cstheme="minorHAnsi"/>
          <w:rtl/>
        </w:rPr>
      </w:pPr>
      <w:r w:rsidRPr="00617707">
        <w:rPr>
          <w:rStyle w:val="FootnoteReference"/>
          <w:rFonts w:cstheme="minorHAnsi"/>
        </w:rPr>
        <w:footnoteRef/>
      </w:r>
      <w:r w:rsidRPr="00617707">
        <w:rPr>
          <w:rFonts w:cstheme="minorHAnsi"/>
          <w:rtl/>
        </w:rPr>
        <w:t xml:space="preserve"> </w:t>
      </w:r>
      <w:r w:rsidRPr="00617707">
        <w:rPr>
          <w:rFonts w:cstheme="minorHAnsi"/>
        </w:rPr>
        <w:t>Loi n° 10/92/ADP du 15 décembre 1992 portant liberté d'association</w:t>
      </w:r>
      <w:r w:rsidRPr="00617707">
        <w:rPr>
          <w:rFonts w:cstheme="minorHAnsi"/>
          <w:rtl/>
        </w:rPr>
        <w:t xml:space="preserve"> وهو القانون الذي ينظّم</w:t>
      </w:r>
      <w:r w:rsidRPr="00617707">
        <w:rPr>
          <w:rFonts w:cstheme="minorHAnsi"/>
        </w:rPr>
        <w:t>:</w:t>
      </w:r>
      <w:r w:rsidRPr="00617707">
        <w:rPr>
          <w:rFonts w:cstheme="minorHAnsi"/>
          <w:rtl/>
        </w:rPr>
        <w:t xml:space="preserve"> تكوين الجمعيات، وإجراءات الإشهار، والرقابة عليها.</w:t>
      </w:r>
      <w:r w:rsidRPr="00617707">
        <w:rPr>
          <w:rFonts w:cstheme="minorHAnsi"/>
        </w:rPr>
        <w:t xml:space="preserve"> </w:t>
      </w:r>
    </w:p>
  </w:footnote>
  <w:footnote w:id="47">
    <w:p w14:paraId="7FFF7812" w14:textId="67C10D00" w:rsidR="00971078" w:rsidRPr="00617707" w:rsidRDefault="00971078" w:rsidP="00617707">
      <w:pPr>
        <w:pStyle w:val="FootnoteText"/>
        <w:bidi/>
        <w:ind w:left="190" w:hanging="142"/>
        <w:jc w:val="both"/>
        <w:rPr>
          <w:rFonts w:cstheme="minorHAnsi"/>
        </w:rPr>
      </w:pPr>
      <w:r w:rsidRPr="00077677">
        <w:rPr>
          <w:rFonts w:cstheme="minorHAnsi"/>
          <w:vertAlign w:val="superscript"/>
        </w:rPr>
        <w:footnoteRef/>
      </w:r>
      <w:r w:rsidR="00077677">
        <w:rPr>
          <w:rFonts w:cstheme="minorHAnsi"/>
          <w:rtl/>
        </w:rPr>
        <w:t xml:space="preserve"> </w:t>
      </w:r>
      <w:r w:rsidRPr="00617707">
        <w:rPr>
          <w:rFonts w:cstheme="minorHAnsi"/>
          <w:rtl/>
        </w:rPr>
        <w:t>هذا الإجراء قانوني ومطابق للأسلوب الإداري المتبع في بوركينا فاسو، والأساس القانوني صفة</w:t>
      </w:r>
      <w:r w:rsidRPr="00617707">
        <w:rPr>
          <w:rFonts w:cstheme="minorHAnsi"/>
        </w:rPr>
        <w:t>"Utilité Publique</w:t>
      </w:r>
      <w:r w:rsidR="00077677" w:rsidRPr="00617707">
        <w:rPr>
          <w:rFonts w:cstheme="minorHAnsi"/>
        </w:rPr>
        <w:t xml:space="preserve">” </w:t>
      </w:r>
      <w:r w:rsidR="00077677" w:rsidRPr="00617707">
        <w:rPr>
          <w:rFonts w:cstheme="minorHAnsi"/>
          <w:rtl/>
        </w:rPr>
        <w:t>لا</w:t>
      </w:r>
      <w:r w:rsidR="00077677">
        <w:rPr>
          <w:rFonts w:cstheme="minorHAnsi"/>
          <w:rtl/>
        </w:rPr>
        <w:t xml:space="preserve"> تُمنح مباشرة بالقانون، بل لا</w:t>
      </w:r>
      <w:r w:rsidRPr="00617707">
        <w:rPr>
          <w:rFonts w:cstheme="minorHAnsi"/>
          <w:rtl/>
        </w:rPr>
        <w:t>بد من مرسوم حكومي أو وزاري صادر عن</w:t>
      </w:r>
      <w:r w:rsidRPr="00617707">
        <w:rPr>
          <w:rFonts w:cstheme="minorHAnsi"/>
        </w:rPr>
        <w:t>:</w:t>
      </w:r>
      <w:r w:rsidRPr="00617707">
        <w:rPr>
          <w:rFonts w:cstheme="minorHAnsi"/>
          <w:rtl/>
        </w:rPr>
        <w:t xml:space="preserve"> وزارة الإدارة الترابية واللامركزية أو وزارة العمل الاجتماعي والتضامن الوطني.</w:t>
      </w:r>
    </w:p>
  </w:footnote>
  <w:footnote w:id="48">
    <w:p w14:paraId="691F99A1" w14:textId="74BE4CE8" w:rsidR="00971078" w:rsidRPr="00617707" w:rsidRDefault="00971078" w:rsidP="00077677">
      <w:pPr>
        <w:pStyle w:val="FootnoteText"/>
        <w:bidi/>
        <w:ind w:left="190" w:hanging="142"/>
        <w:jc w:val="both"/>
        <w:rPr>
          <w:rFonts w:cstheme="minorHAnsi"/>
          <w:rtl/>
        </w:rPr>
      </w:pPr>
      <w:r w:rsidRPr="00077677">
        <w:rPr>
          <w:rFonts w:cstheme="minorHAnsi"/>
          <w:vertAlign w:val="superscript"/>
        </w:rPr>
        <w:footnoteRef/>
      </w:r>
      <w:r w:rsidR="00077677" w:rsidRPr="00077677">
        <w:rPr>
          <w:rFonts w:cstheme="minorHAnsi"/>
          <w:vertAlign w:val="superscript"/>
          <w:rtl/>
        </w:rPr>
        <w:t xml:space="preserve"> </w:t>
      </w:r>
      <w:r w:rsidRPr="00617707">
        <w:rPr>
          <w:rFonts w:cstheme="minorHAnsi"/>
          <w:rtl/>
        </w:rPr>
        <w:t xml:space="preserve">اتحاد الجمعيات الإسلامية في بوركينا </w:t>
      </w:r>
      <w:r w:rsidR="00077677" w:rsidRPr="00617707">
        <w:rPr>
          <w:rFonts w:cstheme="minorHAnsi" w:hint="cs"/>
          <w:rtl/>
        </w:rPr>
        <w:t>فاسو</w:t>
      </w:r>
      <w:r w:rsidR="00077677" w:rsidRPr="00617707">
        <w:rPr>
          <w:rFonts w:cstheme="minorHAnsi"/>
        </w:rPr>
        <w:t xml:space="preserve"> (</w:t>
      </w:r>
      <w:r w:rsidRPr="00617707">
        <w:rPr>
          <w:rFonts w:cstheme="minorHAnsi"/>
        </w:rPr>
        <w:t xml:space="preserve">Fédération des Associations Islamique du Burkina – </w:t>
      </w:r>
      <w:r w:rsidR="00077677" w:rsidRPr="00617707">
        <w:rPr>
          <w:rFonts w:cstheme="minorHAnsi"/>
        </w:rPr>
        <w:t xml:space="preserve">FAIB) </w:t>
      </w:r>
      <w:r w:rsidR="00077677" w:rsidRPr="00617707">
        <w:rPr>
          <w:rFonts w:cstheme="minorHAnsi" w:hint="cs"/>
          <w:rtl/>
        </w:rPr>
        <w:t>يعتبر</w:t>
      </w:r>
      <w:r w:rsidRPr="00617707">
        <w:rPr>
          <w:rFonts w:cstheme="minorHAnsi"/>
          <w:rtl/>
        </w:rPr>
        <w:t xml:space="preserve"> نموذجًا متميزًا من نماذج العمل المؤسسي الإسلامي المعاصر في القارة الإفريقية، حيث استطاعت هذه المؤسسة أن تجمع تحت مظلّتها ما تصل إلى (260) جمعية إسلامية بمختلف توجهاتها الفكرية والمذهبية، ضمن مشروعٍ يسعى إلى توحيد الصفّ المسلم، وتنسيق الجهود الدعوية والاجتماعية، وتحقيق الشراكة الفاعلة بين المسلمين والدولة. تأسس الاتحاد رسميًّا في</w:t>
      </w:r>
      <w:r w:rsidR="008A706E">
        <w:rPr>
          <w:rFonts w:cstheme="minorHAnsi" w:hint="cs"/>
          <w:rtl/>
        </w:rPr>
        <w:t xml:space="preserve"> </w:t>
      </w:r>
      <w:r w:rsidRPr="00617707">
        <w:rPr>
          <w:rFonts w:cstheme="minorHAnsi"/>
          <w:rtl/>
        </w:rPr>
        <w:t>24</w:t>
      </w:r>
      <w:r w:rsidRPr="00617707">
        <w:rPr>
          <w:rFonts w:cstheme="minorHAnsi"/>
        </w:rPr>
        <w:t xml:space="preserve"> </w:t>
      </w:r>
      <w:r w:rsidRPr="00617707">
        <w:rPr>
          <w:rFonts w:cstheme="minorHAnsi"/>
          <w:rtl/>
        </w:rPr>
        <w:t>ديسمبر عام (2005م).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CB25" w14:textId="2CD62FCE" w:rsidR="00971078" w:rsidRDefault="00971078" w:rsidP="00170AEA">
    <w:pPr>
      <w:pStyle w:val="Header"/>
      <w:tabs>
        <w:tab w:val="clear" w:pos="9360"/>
        <w:tab w:val="right" w:pos="10440"/>
      </w:tabs>
      <w:bidi/>
      <w:rPr>
        <w:rtl/>
        <w:lang w:bidi="ar-EG"/>
      </w:rPr>
    </w:pPr>
    <w:r>
      <w:rPr>
        <w:noProof/>
        <w:rtl/>
      </w:rPr>
      <w:drawing>
        <wp:inline distT="0" distB="0" distL="0" distR="0" wp14:anchorId="2FF4AE01" wp14:editId="1AA817A5">
          <wp:extent cx="6011120" cy="1473879"/>
          <wp:effectExtent l="0" t="0" r="8890" b="0"/>
          <wp:docPr id="1303506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060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011120" cy="1473879"/>
                  </a:xfrm>
                  <a:prstGeom prst="rect">
                    <a:avLst/>
                  </a:prstGeom>
                </pic:spPr>
              </pic:pic>
            </a:graphicData>
          </a:graphic>
        </wp:inline>
      </w:drawing>
    </w:r>
  </w:p>
  <w:p w14:paraId="1E79E1AE" w14:textId="77777777" w:rsidR="00971078" w:rsidRPr="00D17DE6" w:rsidRDefault="00971078" w:rsidP="001E044D">
    <w:pPr>
      <w:pStyle w:val="Header"/>
      <w:tabs>
        <w:tab w:val="clear" w:pos="9360"/>
        <w:tab w:val="right" w:pos="10440"/>
      </w:tabs>
      <w:bidi/>
      <w:rPr>
        <w:sz w:val="14"/>
        <w:szCs w:val="14"/>
        <w:rtl/>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EDD"/>
    <w:multiLevelType w:val="hybridMultilevel"/>
    <w:tmpl w:val="F1108942"/>
    <w:lvl w:ilvl="0" w:tplc="43D22B9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366CD"/>
    <w:multiLevelType w:val="hybridMultilevel"/>
    <w:tmpl w:val="26D4F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77D75"/>
    <w:multiLevelType w:val="hybridMultilevel"/>
    <w:tmpl w:val="8A32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D365D"/>
    <w:multiLevelType w:val="hybridMultilevel"/>
    <w:tmpl w:val="B6102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32C11"/>
    <w:multiLevelType w:val="hybridMultilevel"/>
    <w:tmpl w:val="6A268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1B7057"/>
    <w:multiLevelType w:val="multilevel"/>
    <w:tmpl w:val="F14C8A02"/>
    <w:lvl w:ilvl="0">
      <w:start w:val="1"/>
      <w:numFmt w:val="bullet"/>
      <w:lvlText w:val=""/>
      <w:lvlJc w:val="left"/>
      <w:pPr>
        <w:tabs>
          <w:tab w:val="num" w:pos="720"/>
        </w:tabs>
        <w:ind w:left="340" w:hanging="340"/>
      </w:pPr>
      <w:rPr>
        <w:rFonts w:ascii="Symbol" w:hAnsi="Symbol" w:hint="default"/>
        <w:sz w:val="20"/>
        <w:szCs w:val="20"/>
      </w:rPr>
    </w:lvl>
    <w:lvl w:ilvl="1">
      <w:start w:val="1"/>
      <w:numFmt w:val="bullet"/>
      <w:lvlText w:val="o"/>
      <w:lvlJc w:val="left"/>
      <w:pPr>
        <w:tabs>
          <w:tab w:val="num" w:pos="1440"/>
        </w:tabs>
        <w:ind w:left="170" w:firstLine="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E44414"/>
    <w:multiLevelType w:val="hybridMultilevel"/>
    <w:tmpl w:val="DE58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825D9"/>
    <w:multiLevelType w:val="hybridMultilevel"/>
    <w:tmpl w:val="65BC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814F1"/>
    <w:multiLevelType w:val="hybridMultilevel"/>
    <w:tmpl w:val="0CA46166"/>
    <w:lvl w:ilvl="0" w:tplc="9E080B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E2A92"/>
    <w:multiLevelType w:val="hybridMultilevel"/>
    <w:tmpl w:val="B9B86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4D26F0"/>
    <w:multiLevelType w:val="hybridMultilevel"/>
    <w:tmpl w:val="ECA2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E713AE"/>
    <w:multiLevelType w:val="hybridMultilevel"/>
    <w:tmpl w:val="445CD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486A9F"/>
    <w:multiLevelType w:val="hybridMultilevel"/>
    <w:tmpl w:val="AA6A4018"/>
    <w:lvl w:ilvl="0" w:tplc="557263B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F7F75"/>
    <w:multiLevelType w:val="multilevel"/>
    <w:tmpl w:val="F6B6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25E85"/>
    <w:multiLevelType w:val="hybridMultilevel"/>
    <w:tmpl w:val="DA14D57E"/>
    <w:lvl w:ilvl="0" w:tplc="393CFA58">
      <w:start w:val="1"/>
      <w:numFmt w:val="decimal"/>
      <w:pStyle w:val="ListBullet4"/>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53EE1529"/>
    <w:multiLevelType w:val="hybridMultilevel"/>
    <w:tmpl w:val="F5463BBC"/>
    <w:lvl w:ilvl="0" w:tplc="71BC9E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B0640"/>
    <w:multiLevelType w:val="hybridMultilevel"/>
    <w:tmpl w:val="081A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433DE"/>
    <w:multiLevelType w:val="hybridMultilevel"/>
    <w:tmpl w:val="3276391E"/>
    <w:lvl w:ilvl="0" w:tplc="1AA200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D6CF2"/>
    <w:multiLevelType w:val="hybridMultilevel"/>
    <w:tmpl w:val="C3B2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533CF2"/>
    <w:multiLevelType w:val="hybridMultilevel"/>
    <w:tmpl w:val="9BB61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921D3"/>
    <w:multiLevelType w:val="hybridMultilevel"/>
    <w:tmpl w:val="CD364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D60CD"/>
    <w:multiLevelType w:val="hybridMultilevel"/>
    <w:tmpl w:val="A30EE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D055C2"/>
    <w:multiLevelType w:val="hybridMultilevel"/>
    <w:tmpl w:val="7618E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851546">
    <w:abstractNumId w:val="14"/>
  </w:num>
  <w:num w:numId="2" w16cid:durableId="594368073">
    <w:abstractNumId w:val="13"/>
  </w:num>
  <w:num w:numId="3" w16cid:durableId="653947473">
    <w:abstractNumId w:val="7"/>
  </w:num>
  <w:num w:numId="4" w16cid:durableId="437456278">
    <w:abstractNumId w:val="11"/>
  </w:num>
  <w:num w:numId="5" w16cid:durableId="591429120">
    <w:abstractNumId w:val="3"/>
  </w:num>
  <w:num w:numId="6" w16cid:durableId="757947211">
    <w:abstractNumId w:val="0"/>
  </w:num>
  <w:num w:numId="7" w16cid:durableId="145436286">
    <w:abstractNumId w:val="1"/>
  </w:num>
  <w:num w:numId="8" w16cid:durableId="1613055547">
    <w:abstractNumId w:val="20"/>
  </w:num>
  <w:num w:numId="9" w16cid:durableId="455832063">
    <w:abstractNumId w:val="12"/>
  </w:num>
  <w:num w:numId="10" w16cid:durableId="566696407">
    <w:abstractNumId w:val="17"/>
  </w:num>
  <w:num w:numId="11" w16cid:durableId="62679118">
    <w:abstractNumId w:val="15"/>
  </w:num>
  <w:num w:numId="12" w16cid:durableId="2008820015">
    <w:abstractNumId w:val="18"/>
  </w:num>
  <w:num w:numId="13" w16cid:durableId="1557667701">
    <w:abstractNumId w:val="19"/>
  </w:num>
  <w:num w:numId="14" w16cid:durableId="1983122122">
    <w:abstractNumId w:val="4"/>
  </w:num>
  <w:num w:numId="15" w16cid:durableId="1132282733">
    <w:abstractNumId w:val="9"/>
  </w:num>
  <w:num w:numId="16" w16cid:durableId="975992660">
    <w:abstractNumId w:val="2"/>
  </w:num>
  <w:num w:numId="17" w16cid:durableId="917132354">
    <w:abstractNumId w:val="8"/>
  </w:num>
  <w:num w:numId="18" w16cid:durableId="877207765">
    <w:abstractNumId w:val="16"/>
  </w:num>
  <w:num w:numId="19" w16cid:durableId="91632417">
    <w:abstractNumId w:val="22"/>
  </w:num>
  <w:num w:numId="20" w16cid:durableId="296377659">
    <w:abstractNumId w:val="6"/>
  </w:num>
  <w:num w:numId="21" w16cid:durableId="299117229">
    <w:abstractNumId w:val="10"/>
  </w:num>
  <w:num w:numId="22" w16cid:durableId="1712456124">
    <w:abstractNumId w:val="5"/>
  </w:num>
  <w:num w:numId="23" w16cid:durableId="47121610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7c0MTcztjAysLBQ0lEKTi0uzszPAykwtKwFAJund1ItAAAA"/>
  </w:docVars>
  <w:rsids>
    <w:rsidRoot w:val="00584304"/>
    <w:rsid w:val="00005B98"/>
    <w:rsid w:val="00005D88"/>
    <w:rsid w:val="00007791"/>
    <w:rsid w:val="00011B7F"/>
    <w:rsid w:val="00012283"/>
    <w:rsid w:val="00012CFB"/>
    <w:rsid w:val="00014316"/>
    <w:rsid w:val="0001510F"/>
    <w:rsid w:val="0002060D"/>
    <w:rsid w:val="0002281A"/>
    <w:rsid w:val="0002320E"/>
    <w:rsid w:val="0002441F"/>
    <w:rsid w:val="000329FA"/>
    <w:rsid w:val="00036315"/>
    <w:rsid w:val="00042A6C"/>
    <w:rsid w:val="00044A0D"/>
    <w:rsid w:val="00052A7C"/>
    <w:rsid w:val="00053730"/>
    <w:rsid w:val="0005588E"/>
    <w:rsid w:val="00070803"/>
    <w:rsid w:val="000773EE"/>
    <w:rsid w:val="00077677"/>
    <w:rsid w:val="00081F38"/>
    <w:rsid w:val="0008515F"/>
    <w:rsid w:val="000A1DCC"/>
    <w:rsid w:val="000C04BE"/>
    <w:rsid w:val="000D7FCF"/>
    <w:rsid w:val="000E3B8E"/>
    <w:rsid w:val="000F15F2"/>
    <w:rsid w:val="000F38F9"/>
    <w:rsid w:val="001035CC"/>
    <w:rsid w:val="001047B6"/>
    <w:rsid w:val="00104CAC"/>
    <w:rsid w:val="00110D6B"/>
    <w:rsid w:val="00110DC1"/>
    <w:rsid w:val="00117838"/>
    <w:rsid w:val="00120E6D"/>
    <w:rsid w:val="00124A9A"/>
    <w:rsid w:val="00125604"/>
    <w:rsid w:val="001300BA"/>
    <w:rsid w:val="0013065B"/>
    <w:rsid w:val="00132EFF"/>
    <w:rsid w:val="001447A5"/>
    <w:rsid w:val="00145612"/>
    <w:rsid w:val="00156456"/>
    <w:rsid w:val="00156D3E"/>
    <w:rsid w:val="00157871"/>
    <w:rsid w:val="0016041F"/>
    <w:rsid w:val="00164DB8"/>
    <w:rsid w:val="001700CB"/>
    <w:rsid w:val="00170AEA"/>
    <w:rsid w:val="001748D0"/>
    <w:rsid w:val="0018099A"/>
    <w:rsid w:val="00180CCA"/>
    <w:rsid w:val="0018376C"/>
    <w:rsid w:val="00183BDB"/>
    <w:rsid w:val="00186BC0"/>
    <w:rsid w:val="0019730E"/>
    <w:rsid w:val="001A2F07"/>
    <w:rsid w:val="001A5E8F"/>
    <w:rsid w:val="001B2F2D"/>
    <w:rsid w:val="001B45BB"/>
    <w:rsid w:val="001D24C0"/>
    <w:rsid w:val="001D7C78"/>
    <w:rsid w:val="001E044D"/>
    <w:rsid w:val="001E0CD3"/>
    <w:rsid w:val="001E1EF1"/>
    <w:rsid w:val="00205B9D"/>
    <w:rsid w:val="0021280D"/>
    <w:rsid w:val="0022068D"/>
    <w:rsid w:val="0023379C"/>
    <w:rsid w:val="00234C2D"/>
    <w:rsid w:val="00235AC5"/>
    <w:rsid w:val="0024239F"/>
    <w:rsid w:val="00242C2E"/>
    <w:rsid w:val="0024305B"/>
    <w:rsid w:val="0025216A"/>
    <w:rsid w:val="0026525B"/>
    <w:rsid w:val="00266816"/>
    <w:rsid w:val="00266F79"/>
    <w:rsid w:val="00270C8B"/>
    <w:rsid w:val="002714ED"/>
    <w:rsid w:val="00272484"/>
    <w:rsid w:val="00274D81"/>
    <w:rsid w:val="0028130F"/>
    <w:rsid w:val="002876B0"/>
    <w:rsid w:val="0029206D"/>
    <w:rsid w:val="002A043B"/>
    <w:rsid w:val="002A128D"/>
    <w:rsid w:val="002A2A33"/>
    <w:rsid w:val="002A2D0D"/>
    <w:rsid w:val="002B2EFB"/>
    <w:rsid w:val="002B4028"/>
    <w:rsid w:val="002C3F72"/>
    <w:rsid w:val="002C5679"/>
    <w:rsid w:val="002E3C2B"/>
    <w:rsid w:val="002E5D23"/>
    <w:rsid w:val="002E6E3D"/>
    <w:rsid w:val="002F0E1A"/>
    <w:rsid w:val="002F1484"/>
    <w:rsid w:val="003037B0"/>
    <w:rsid w:val="00303ED2"/>
    <w:rsid w:val="0030498B"/>
    <w:rsid w:val="00313434"/>
    <w:rsid w:val="003169AF"/>
    <w:rsid w:val="00320D22"/>
    <w:rsid w:val="0032193B"/>
    <w:rsid w:val="00322719"/>
    <w:rsid w:val="003246AD"/>
    <w:rsid w:val="003348C4"/>
    <w:rsid w:val="00337EA8"/>
    <w:rsid w:val="00342DF9"/>
    <w:rsid w:val="00347765"/>
    <w:rsid w:val="00352A1B"/>
    <w:rsid w:val="003530F4"/>
    <w:rsid w:val="00354B1F"/>
    <w:rsid w:val="003550FC"/>
    <w:rsid w:val="00361C47"/>
    <w:rsid w:val="00363006"/>
    <w:rsid w:val="00367578"/>
    <w:rsid w:val="003677B3"/>
    <w:rsid w:val="00370FA0"/>
    <w:rsid w:val="0037338E"/>
    <w:rsid w:val="003839C9"/>
    <w:rsid w:val="003879CD"/>
    <w:rsid w:val="00393821"/>
    <w:rsid w:val="003974B3"/>
    <w:rsid w:val="003975C2"/>
    <w:rsid w:val="003A21D4"/>
    <w:rsid w:val="003A4ED4"/>
    <w:rsid w:val="003A5399"/>
    <w:rsid w:val="003B03AE"/>
    <w:rsid w:val="003B1442"/>
    <w:rsid w:val="003B32A0"/>
    <w:rsid w:val="003B353B"/>
    <w:rsid w:val="003B4F18"/>
    <w:rsid w:val="003B760A"/>
    <w:rsid w:val="003C140E"/>
    <w:rsid w:val="003C3512"/>
    <w:rsid w:val="003C6BF3"/>
    <w:rsid w:val="003D4ED1"/>
    <w:rsid w:val="003D6272"/>
    <w:rsid w:val="003D7161"/>
    <w:rsid w:val="003E173E"/>
    <w:rsid w:val="003E24E5"/>
    <w:rsid w:val="003E650F"/>
    <w:rsid w:val="003E7693"/>
    <w:rsid w:val="003F2939"/>
    <w:rsid w:val="003F332A"/>
    <w:rsid w:val="003F6170"/>
    <w:rsid w:val="004101CB"/>
    <w:rsid w:val="00414692"/>
    <w:rsid w:val="00415B5C"/>
    <w:rsid w:val="0042331E"/>
    <w:rsid w:val="004256B6"/>
    <w:rsid w:val="00425D8A"/>
    <w:rsid w:val="00431EF7"/>
    <w:rsid w:val="00432D74"/>
    <w:rsid w:val="0044125E"/>
    <w:rsid w:val="0044289E"/>
    <w:rsid w:val="004435B4"/>
    <w:rsid w:val="00452602"/>
    <w:rsid w:val="00454EB6"/>
    <w:rsid w:val="00455E15"/>
    <w:rsid w:val="00456700"/>
    <w:rsid w:val="004638A1"/>
    <w:rsid w:val="0046395F"/>
    <w:rsid w:val="00466357"/>
    <w:rsid w:val="00470A1E"/>
    <w:rsid w:val="0048064A"/>
    <w:rsid w:val="00481869"/>
    <w:rsid w:val="00481F7B"/>
    <w:rsid w:val="00482C48"/>
    <w:rsid w:val="00492FAE"/>
    <w:rsid w:val="004930DD"/>
    <w:rsid w:val="00495FDE"/>
    <w:rsid w:val="00497090"/>
    <w:rsid w:val="004A1A82"/>
    <w:rsid w:val="004A1BBE"/>
    <w:rsid w:val="004B35B3"/>
    <w:rsid w:val="004B68E3"/>
    <w:rsid w:val="004C0BDD"/>
    <w:rsid w:val="004C6D44"/>
    <w:rsid w:val="004C7642"/>
    <w:rsid w:val="004D1A68"/>
    <w:rsid w:val="004D7EDE"/>
    <w:rsid w:val="004E0B1A"/>
    <w:rsid w:val="004E161B"/>
    <w:rsid w:val="004E2D49"/>
    <w:rsid w:val="004F3C66"/>
    <w:rsid w:val="004F3D16"/>
    <w:rsid w:val="004F45D0"/>
    <w:rsid w:val="004F684E"/>
    <w:rsid w:val="004F79E6"/>
    <w:rsid w:val="0050136A"/>
    <w:rsid w:val="00504950"/>
    <w:rsid w:val="00507D8F"/>
    <w:rsid w:val="00511A67"/>
    <w:rsid w:val="005146C1"/>
    <w:rsid w:val="00515571"/>
    <w:rsid w:val="00517F2D"/>
    <w:rsid w:val="00522981"/>
    <w:rsid w:val="00523709"/>
    <w:rsid w:val="005239B8"/>
    <w:rsid w:val="00525296"/>
    <w:rsid w:val="00531CD0"/>
    <w:rsid w:val="00532491"/>
    <w:rsid w:val="00544421"/>
    <w:rsid w:val="00553A9E"/>
    <w:rsid w:val="0055458C"/>
    <w:rsid w:val="00555A24"/>
    <w:rsid w:val="00556331"/>
    <w:rsid w:val="0055691F"/>
    <w:rsid w:val="00560BBB"/>
    <w:rsid w:val="00566F7A"/>
    <w:rsid w:val="00571D7F"/>
    <w:rsid w:val="00584304"/>
    <w:rsid w:val="00585E7B"/>
    <w:rsid w:val="00590A0E"/>
    <w:rsid w:val="00593F45"/>
    <w:rsid w:val="00595755"/>
    <w:rsid w:val="005A557D"/>
    <w:rsid w:val="005A5EEA"/>
    <w:rsid w:val="005A62B5"/>
    <w:rsid w:val="005B12D0"/>
    <w:rsid w:val="005B7513"/>
    <w:rsid w:val="005C201F"/>
    <w:rsid w:val="005D0639"/>
    <w:rsid w:val="005E4035"/>
    <w:rsid w:val="005E6196"/>
    <w:rsid w:val="005E6FC9"/>
    <w:rsid w:val="005F2389"/>
    <w:rsid w:val="005F685F"/>
    <w:rsid w:val="006030ED"/>
    <w:rsid w:val="0060350C"/>
    <w:rsid w:val="006105CC"/>
    <w:rsid w:val="00615470"/>
    <w:rsid w:val="00616631"/>
    <w:rsid w:val="00617707"/>
    <w:rsid w:val="00620107"/>
    <w:rsid w:val="0064721C"/>
    <w:rsid w:val="00660912"/>
    <w:rsid w:val="00661680"/>
    <w:rsid w:val="00665F10"/>
    <w:rsid w:val="0067380E"/>
    <w:rsid w:val="00674AC1"/>
    <w:rsid w:val="0068075E"/>
    <w:rsid w:val="00681180"/>
    <w:rsid w:val="00690EBA"/>
    <w:rsid w:val="00694967"/>
    <w:rsid w:val="006A3BF6"/>
    <w:rsid w:val="006A5273"/>
    <w:rsid w:val="006B36E7"/>
    <w:rsid w:val="006B75DA"/>
    <w:rsid w:val="006C26ED"/>
    <w:rsid w:val="006C2DD0"/>
    <w:rsid w:val="006D0D45"/>
    <w:rsid w:val="006D2FA9"/>
    <w:rsid w:val="006D5D81"/>
    <w:rsid w:val="006D610E"/>
    <w:rsid w:val="006F1EEB"/>
    <w:rsid w:val="006F25B1"/>
    <w:rsid w:val="006F3EE3"/>
    <w:rsid w:val="007054D4"/>
    <w:rsid w:val="00710654"/>
    <w:rsid w:val="00711AAE"/>
    <w:rsid w:val="0071305C"/>
    <w:rsid w:val="00722A89"/>
    <w:rsid w:val="00726A6E"/>
    <w:rsid w:val="007300B9"/>
    <w:rsid w:val="00736154"/>
    <w:rsid w:val="00744DEA"/>
    <w:rsid w:val="0074611E"/>
    <w:rsid w:val="00751BA9"/>
    <w:rsid w:val="007632EF"/>
    <w:rsid w:val="0076476A"/>
    <w:rsid w:val="007676CC"/>
    <w:rsid w:val="00767CAF"/>
    <w:rsid w:val="00772730"/>
    <w:rsid w:val="007750F5"/>
    <w:rsid w:val="007860DB"/>
    <w:rsid w:val="0079061D"/>
    <w:rsid w:val="00791D14"/>
    <w:rsid w:val="007A4155"/>
    <w:rsid w:val="007A590C"/>
    <w:rsid w:val="007B225E"/>
    <w:rsid w:val="007B2DD2"/>
    <w:rsid w:val="007B340E"/>
    <w:rsid w:val="007B7C06"/>
    <w:rsid w:val="007C2CB5"/>
    <w:rsid w:val="007C4D13"/>
    <w:rsid w:val="007C67A7"/>
    <w:rsid w:val="007D4031"/>
    <w:rsid w:val="007D6D0E"/>
    <w:rsid w:val="007E5E7E"/>
    <w:rsid w:val="007E5F0B"/>
    <w:rsid w:val="007F28F8"/>
    <w:rsid w:val="008032A9"/>
    <w:rsid w:val="00810932"/>
    <w:rsid w:val="00810D4E"/>
    <w:rsid w:val="00822705"/>
    <w:rsid w:val="00824DD3"/>
    <w:rsid w:val="008324AF"/>
    <w:rsid w:val="00836E6C"/>
    <w:rsid w:val="00836EF3"/>
    <w:rsid w:val="00850E6B"/>
    <w:rsid w:val="008546A5"/>
    <w:rsid w:val="00860FD1"/>
    <w:rsid w:val="008632EA"/>
    <w:rsid w:val="00872323"/>
    <w:rsid w:val="00881803"/>
    <w:rsid w:val="008938EA"/>
    <w:rsid w:val="008962B3"/>
    <w:rsid w:val="008A2B34"/>
    <w:rsid w:val="008A48B0"/>
    <w:rsid w:val="008A6087"/>
    <w:rsid w:val="008A706E"/>
    <w:rsid w:val="008B098B"/>
    <w:rsid w:val="008B4324"/>
    <w:rsid w:val="008B7E4C"/>
    <w:rsid w:val="008D4C92"/>
    <w:rsid w:val="008E2DC1"/>
    <w:rsid w:val="008E7663"/>
    <w:rsid w:val="008F2DC8"/>
    <w:rsid w:val="008F48CC"/>
    <w:rsid w:val="00900DF0"/>
    <w:rsid w:val="00901D04"/>
    <w:rsid w:val="0090765E"/>
    <w:rsid w:val="009156D8"/>
    <w:rsid w:val="009235FE"/>
    <w:rsid w:val="009312AB"/>
    <w:rsid w:val="00933BB5"/>
    <w:rsid w:val="00936BA2"/>
    <w:rsid w:val="00937597"/>
    <w:rsid w:val="00954C13"/>
    <w:rsid w:val="0095509A"/>
    <w:rsid w:val="00962490"/>
    <w:rsid w:val="00966BF4"/>
    <w:rsid w:val="00966EBB"/>
    <w:rsid w:val="009707BC"/>
    <w:rsid w:val="00971078"/>
    <w:rsid w:val="00972DF3"/>
    <w:rsid w:val="0097358A"/>
    <w:rsid w:val="00976D3E"/>
    <w:rsid w:val="009807F0"/>
    <w:rsid w:val="009809BB"/>
    <w:rsid w:val="009853E5"/>
    <w:rsid w:val="00986C47"/>
    <w:rsid w:val="009904BF"/>
    <w:rsid w:val="009A03CB"/>
    <w:rsid w:val="009A5ABD"/>
    <w:rsid w:val="009C4354"/>
    <w:rsid w:val="009C7E58"/>
    <w:rsid w:val="009D1063"/>
    <w:rsid w:val="009D7E47"/>
    <w:rsid w:val="009E1449"/>
    <w:rsid w:val="009E400B"/>
    <w:rsid w:val="009E6C88"/>
    <w:rsid w:val="009E6F59"/>
    <w:rsid w:val="009E7576"/>
    <w:rsid w:val="009F182F"/>
    <w:rsid w:val="009F412B"/>
    <w:rsid w:val="00A2241F"/>
    <w:rsid w:val="00A27C28"/>
    <w:rsid w:val="00A375FD"/>
    <w:rsid w:val="00A37BC6"/>
    <w:rsid w:val="00A44285"/>
    <w:rsid w:val="00A4497C"/>
    <w:rsid w:val="00A56049"/>
    <w:rsid w:val="00A603A9"/>
    <w:rsid w:val="00A6497E"/>
    <w:rsid w:val="00A6668D"/>
    <w:rsid w:val="00A66DFC"/>
    <w:rsid w:val="00A71471"/>
    <w:rsid w:val="00A73153"/>
    <w:rsid w:val="00A73C9D"/>
    <w:rsid w:val="00A77354"/>
    <w:rsid w:val="00A85E42"/>
    <w:rsid w:val="00A95097"/>
    <w:rsid w:val="00AB2236"/>
    <w:rsid w:val="00AB2C4B"/>
    <w:rsid w:val="00AB4427"/>
    <w:rsid w:val="00AC0ACF"/>
    <w:rsid w:val="00AC0B7B"/>
    <w:rsid w:val="00AC57C6"/>
    <w:rsid w:val="00AD5AB6"/>
    <w:rsid w:val="00AE1043"/>
    <w:rsid w:val="00AE156C"/>
    <w:rsid w:val="00AE2D95"/>
    <w:rsid w:val="00AE4CB8"/>
    <w:rsid w:val="00B12B41"/>
    <w:rsid w:val="00B22706"/>
    <w:rsid w:val="00B31412"/>
    <w:rsid w:val="00B329F0"/>
    <w:rsid w:val="00B33044"/>
    <w:rsid w:val="00B3734C"/>
    <w:rsid w:val="00B37801"/>
    <w:rsid w:val="00B439EA"/>
    <w:rsid w:val="00B43ABB"/>
    <w:rsid w:val="00B536A6"/>
    <w:rsid w:val="00B54D96"/>
    <w:rsid w:val="00B55B50"/>
    <w:rsid w:val="00B57114"/>
    <w:rsid w:val="00B609F4"/>
    <w:rsid w:val="00B62A1A"/>
    <w:rsid w:val="00B7027D"/>
    <w:rsid w:val="00B7369C"/>
    <w:rsid w:val="00B75BB1"/>
    <w:rsid w:val="00B75D04"/>
    <w:rsid w:val="00B771F6"/>
    <w:rsid w:val="00B82F1F"/>
    <w:rsid w:val="00B87A61"/>
    <w:rsid w:val="00B91BB6"/>
    <w:rsid w:val="00B94BE6"/>
    <w:rsid w:val="00B9523A"/>
    <w:rsid w:val="00BA1927"/>
    <w:rsid w:val="00BA24BC"/>
    <w:rsid w:val="00BA7C43"/>
    <w:rsid w:val="00BB2774"/>
    <w:rsid w:val="00BC215F"/>
    <w:rsid w:val="00BC4796"/>
    <w:rsid w:val="00BC687B"/>
    <w:rsid w:val="00BD5010"/>
    <w:rsid w:val="00BD5CEB"/>
    <w:rsid w:val="00BE2213"/>
    <w:rsid w:val="00BE3577"/>
    <w:rsid w:val="00BE617B"/>
    <w:rsid w:val="00BF7670"/>
    <w:rsid w:val="00C11292"/>
    <w:rsid w:val="00C22F71"/>
    <w:rsid w:val="00C23620"/>
    <w:rsid w:val="00C26AB0"/>
    <w:rsid w:val="00C36751"/>
    <w:rsid w:val="00C41A60"/>
    <w:rsid w:val="00C63DAE"/>
    <w:rsid w:val="00C64DF8"/>
    <w:rsid w:val="00C65B32"/>
    <w:rsid w:val="00C6676E"/>
    <w:rsid w:val="00C83C44"/>
    <w:rsid w:val="00C86B11"/>
    <w:rsid w:val="00C92915"/>
    <w:rsid w:val="00C95D1D"/>
    <w:rsid w:val="00CA3A4B"/>
    <w:rsid w:val="00CB13EE"/>
    <w:rsid w:val="00CC1CDA"/>
    <w:rsid w:val="00CC3A1B"/>
    <w:rsid w:val="00CC55F4"/>
    <w:rsid w:val="00CD6321"/>
    <w:rsid w:val="00CF2109"/>
    <w:rsid w:val="00CF26D7"/>
    <w:rsid w:val="00CF4536"/>
    <w:rsid w:val="00CF5044"/>
    <w:rsid w:val="00CF5922"/>
    <w:rsid w:val="00D00593"/>
    <w:rsid w:val="00D03662"/>
    <w:rsid w:val="00D03840"/>
    <w:rsid w:val="00D03FD2"/>
    <w:rsid w:val="00D057D8"/>
    <w:rsid w:val="00D11186"/>
    <w:rsid w:val="00D1148F"/>
    <w:rsid w:val="00D13E63"/>
    <w:rsid w:val="00D166BA"/>
    <w:rsid w:val="00D17DE6"/>
    <w:rsid w:val="00D200BB"/>
    <w:rsid w:val="00D228E8"/>
    <w:rsid w:val="00D2527F"/>
    <w:rsid w:val="00D2529D"/>
    <w:rsid w:val="00D327DC"/>
    <w:rsid w:val="00D42219"/>
    <w:rsid w:val="00D42D41"/>
    <w:rsid w:val="00D458EC"/>
    <w:rsid w:val="00D459EA"/>
    <w:rsid w:val="00D460B7"/>
    <w:rsid w:val="00D52B75"/>
    <w:rsid w:val="00D62EA8"/>
    <w:rsid w:val="00D6512E"/>
    <w:rsid w:val="00D73B25"/>
    <w:rsid w:val="00D90815"/>
    <w:rsid w:val="00DA02E8"/>
    <w:rsid w:val="00DA1B16"/>
    <w:rsid w:val="00DB025A"/>
    <w:rsid w:val="00DB051C"/>
    <w:rsid w:val="00DB0B1A"/>
    <w:rsid w:val="00DB59DC"/>
    <w:rsid w:val="00DB78E1"/>
    <w:rsid w:val="00DC1614"/>
    <w:rsid w:val="00DC409D"/>
    <w:rsid w:val="00DC4418"/>
    <w:rsid w:val="00DC58AE"/>
    <w:rsid w:val="00DC6E30"/>
    <w:rsid w:val="00DC7D99"/>
    <w:rsid w:val="00DE590A"/>
    <w:rsid w:val="00DF1D9F"/>
    <w:rsid w:val="00DF5DE7"/>
    <w:rsid w:val="00E0074E"/>
    <w:rsid w:val="00E05E39"/>
    <w:rsid w:val="00E06A7A"/>
    <w:rsid w:val="00E1057C"/>
    <w:rsid w:val="00E1081D"/>
    <w:rsid w:val="00E11355"/>
    <w:rsid w:val="00E1776F"/>
    <w:rsid w:val="00E27AF2"/>
    <w:rsid w:val="00E30C90"/>
    <w:rsid w:val="00E33DDE"/>
    <w:rsid w:val="00E344B9"/>
    <w:rsid w:val="00E34A13"/>
    <w:rsid w:val="00E35857"/>
    <w:rsid w:val="00E3771C"/>
    <w:rsid w:val="00E509CE"/>
    <w:rsid w:val="00E53ABD"/>
    <w:rsid w:val="00E55020"/>
    <w:rsid w:val="00E57B28"/>
    <w:rsid w:val="00E61C10"/>
    <w:rsid w:val="00E62AD9"/>
    <w:rsid w:val="00E631B3"/>
    <w:rsid w:val="00E72D59"/>
    <w:rsid w:val="00E75F00"/>
    <w:rsid w:val="00E76A87"/>
    <w:rsid w:val="00E80C55"/>
    <w:rsid w:val="00E82BD3"/>
    <w:rsid w:val="00E83147"/>
    <w:rsid w:val="00E94785"/>
    <w:rsid w:val="00E950B0"/>
    <w:rsid w:val="00EA7128"/>
    <w:rsid w:val="00EB0FB9"/>
    <w:rsid w:val="00EB3FEB"/>
    <w:rsid w:val="00EB67F3"/>
    <w:rsid w:val="00EC086C"/>
    <w:rsid w:val="00EC150E"/>
    <w:rsid w:val="00EC2466"/>
    <w:rsid w:val="00EC69BD"/>
    <w:rsid w:val="00ED5155"/>
    <w:rsid w:val="00EE4FD2"/>
    <w:rsid w:val="00EE5C86"/>
    <w:rsid w:val="00EF0183"/>
    <w:rsid w:val="00EF060D"/>
    <w:rsid w:val="00EF2D07"/>
    <w:rsid w:val="00EF32C1"/>
    <w:rsid w:val="00EF4BCC"/>
    <w:rsid w:val="00EF5A72"/>
    <w:rsid w:val="00F13993"/>
    <w:rsid w:val="00F13B9A"/>
    <w:rsid w:val="00F206E4"/>
    <w:rsid w:val="00F218A0"/>
    <w:rsid w:val="00F22C11"/>
    <w:rsid w:val="00F23799"/>
    <w:rsid w:val="00F2498A"/>
    <w:rsid w:val="00F310D7"/>
    <w:rsid w:val="00F32E91"/>
    <w:rsid w:val="00F351B1"/>
    <w:rsid w:val="00F50050"/>
    <w:rsid w:val="00F55B3F"/>
    <w:rsid w:val="00F55B42"/>
    <w:rsid w:val="00F61148"/>
    <w:rsid w:val="00F614DF"/>
    <w:rsid w:val="00F77695"/>
    <w:rsid w:val="00F81B13"/>
    <w:rsid w:val="00F842D0"/>
    <w:rsid w:val="00F90CEC"/>
    <w:rsid w:val="00FA0A49"/>
    <w:rsid w:val="00FA1ABF"/>
    <w:rsid w:val="00FA2152"/>
    <w:rsid w:val="00FA6829"/>
    <w:rsid w:val="00FB22D3"/>
    <w:rsid w:val="00FB306D"/>
    <w:rsid w:val="00FB6B65"/>
    <w:rsid w:val="00FC1EBD"/>
    <w:rsid w:val="00FD65E1"/>
    <w:rsid w:val="00FE3101"/>
    <w:rsid w:val="00FF12CF"/>
    <w:rsid w:val="00FF170E"/>
    <w:rsid w:val="00FF1D51"/>
    <w:rsid w:val="00FF2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32C16"/>
  <w15:chartTrackingRefBased/>
  <w15:docId w15:val="{EA587991-EDDA-4971-8069-AF5274A1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8EA"/>
  </w:style>
  <w:style w:type="paragraph" w:styleId="Heading1">
    <w:name w:val="heading 1"/>
    <w:basedOn w:val="Normal"/>
    <w:next w:val="Normal"/>
    <w:link w:val="Heading1Char"/>
    <w:uiPriority w:val="9"/>
    <w:qFormat/>
    <w:rsid w:val="002E5D23"/>
    <w:pPr>
      <w:keepNext/>
      <w:spacing w:before="240" w:after="60" w:line="240" w:lineRule="auto"/>
      <w:outlineLvl w:val="0"/>
    </w:pPr>
    <w:rPr>
      <w:rFonts w:ascii="Cambria" w:eastAsia="Times New Roman" w:hAnsi="Cambria" w:cs="Arial"/>
      <w:b/>
      <w:bCs/>
      <w:kern w:val="32"/>
      <w:sz w:val="32"/>
      <w:szCs w:val="32"/>
    </w:rPr>
  </w:style>
  <w:style w:type="paragraph" w:styleId="Heading2">
    <w:name w:val="heading 2"/>
    <w:basedOn w:val="Normal"/>
    <w:next w:val="Normal"/>
    <w:link w:val="Heading2Char"/>
    <w:uiPriority w:val="9"/>
    <w:unhideWhenUsed/>
    <w:qFormat/>
    <w:rsid w:val="003F29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21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2E5D23"/>
    <w:pPr>
      <w:keepNext/>
      <w:spacing w:before="240" w:after="60" w:line="240" w:lineRule="auto"/>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qFormat/>
    <w:rsid w:val="003B32A0"/>
    <w:pPr>
      <w:tabs>
        <w:tab w:val="left" w:pos="360"/>
      </w:tabs>
      <w:spacing w:before="160" w:after="80" w:line="240" w:lineRule="auto"/>
      <w:jc w:val="center"/>
      <w:outlineLvl w:val="4"/>
    </w:pPr>
    <w:rPr>
      <w:rFonts w:ascii="Times New Roman" w:eastAsia="SimSun" w:hAnsi="Times New Roman" w:cs="Times New Roman"/>
      <w:smallCaps/>
      <w:noProof/>
      <w:sz w:val="20"/>
      <w:szCs w:val="20"/>
    </w:rPr>
  </w:style>
  <w:style w:type="paragraph" w:styleId="Heading6">
    <w:name w:val="heading 6"/>
    <w:basedOn w:val="Normal"/>
    <w:next w:val="Normal"/>
    <w:link w:val="Heading6Char"/>
    <w:uiPriority w:val="9"/>
    <w:qFormat/>
    <w:rsid w:val="002E5D23"/>
    <w:pPr>
      <w:spacing w:before="240" w:after="60" w:line="240" w:lineRule="auto"/>
      <w:outlineLvl w:val="5"/>
    </w:pPr>
    <w:rPr>
      <w:rFonts w:ascii="Calibri" w:eastAsia="Times New Roman" w:hAnsi="Calibri" w:cs="Arial"/>
      <w:b/>
      <w:bCs/>
      <w:sz w:val="20"/>
      <w:szCs w:val="20"/>
    </w:rPr>
  </w:style>
  <w:style w:type="paragraph" w:styleId="Heading7">
    <w:name w:val="heading 7"/>
    <w:basedOn w:val="Normal"/>
    <w:next w:val="Normal"/>
    <w:link w:val="Heading7Char"/>
    <w:uiPriority w:val="9"/>
    <w:qFormat/>
    <w:rsid w:val="002E5D23"/>
    <w:pPr>
      <w:spacing w:before="240" w:after="60" w:line="240" w:lineRule="auto"/>
      <w:outlineLvl w:val="6"/>
    </w:pPr>
    <w:rPr>
      <w:rFonts w:ascii="Calibri" w:eastAsia="Times New Roman" w:hAnsi="Calibri" w:cs="Arial"/>
      <w:sz w:val="24"/>
      <w:szCs w:val="24"/>
    </w:rPr>
  </w:style>
  <w:style w:type="paragraph" w:styleId="Heading8">
    <w:name w:val="heading 8"/>
    <w:basedOn w:val="Normal"/>
    <w:next w:val="Normal"/>
    <w:link w:val="Heading8Char"/>
    <w:uiPriority w:val="9"/>
    <w:qFormat/>
    <w:rsid w:val="002E5D23"/>
    <w:pPr>
      <w:spacing w:before="240" w:after="60" w:line="240" w:lineRule="auto"/>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unhideWhenUsed/>
    <w:qFormat/>
    <w:rsid w:val="00EF060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304"/>
  </w:style>
  <w:style w:type="paragraph" w:styleId="Footer">
    <w:name w:val="footer"/>
    <w:basedOn w:val="Normal"/>
    <w:link w:val="FooterChar"/>
    <w:uiPriority w:val="99"/>
    <w:unhideWhenUsed/>
    <w:rsid w:val="00584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304"/>
  </w:style>
  <w:style w:type="table" w:styleId="TableGrid">
    <w:name w:val="Table Grid"/>
    <w:basedOn w:val="TableNormal"/>
    <w:uiPriority w:val="59"/>
    <w:rsid w:val="00584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B67F3"/>
    <w:pPr>
      <w:ind w:left="720"/>
      <w:contextualSpacing/>
    </w:pPr>
  </w:style>
  <w:style w:type="character" w:customStyle="1" w:styleId="Heading5Char">
    <w:name w:val="Heading 5 Char"/>
    <w:basedOn w:val="DefaultParagraphFont"/>
    <w:link w:val="Heading5"/>
    <w:uiPriority w:val="9"/>
    <w:rsid w:val="003B32A0"/>
    <w:rPr>
      <w:rFonts w:ascii="Times New Roman" w:eastAsia="SimSun" w:hAnsi="Times New Roman" w:cs="Times New Roman"/>
      <w:smallCaps/>
      <w:noProof/>
      <w:sz w:val="20"/>
      <w:szCs w:val="20"/>
    </w:rPr>
  </w:style>
  <w:style w:type="paragraph" w:customStyle="1" w:styleId="References">
    <w:name w:val="References"/>
    <w:basedOn w:val="Normal"/>
    <w:rsid w:val="00555A24"/>
    <w:pPr>
      <w:spacing w:after="80" w:line="240" w:lineRule="auto"/>
    </w:pPr>
    <w:rPr>
      <w:rFonts w:ascii="Times New Roman" w:eastAsia="Times New Roman" w:hAnsi="Times New Roman" w:cs="Times New Roman"/>
      <w:sz w:val="18"/>
      <w:szCs w:val="20"/>
    </w:rPr>
  </w:style>
  <w:style w:type="character" w:customStyle="1" w:styleId="Heading2Char">
    <w:name w:val="Heading 2 Char"/>
    <w:basedOn w:val="DefaultParagraphFont"/>
    <w:link w:val="Heading2"/>
    <w:uiPriority w:val="9"/>
    <w:rsid w:val="003F2939"/>
    <w:rPr>
      <w:rFonts w:asciiTheme="majorHAnsi" w:eastAsiaTheme="majorEastAsia" w:hAnsiTheme="majorHAnsi" w:cstheme="majorBidi"/>
      <w:color w:val="2F5496" w:themeColor="accent1" w:themeShade="BF"/>
      <w:sz w:val="26"/>
      <w:szCs w:val="26"/>
    </w:rPr>
  </w:style>
  <w:style w:type="paragraph" w:customStyle="1" w:styleId="tablecolhead">
    <w:name w:val="table col head"/>
    <w:basedOn w:val="Normal"/>
    <w:rsid w:val="0022068D"/>
    <w:pPr>
      <w:suppressAutoHyphens/>
      <w:spacing w:after="0" w:line="240" w:lineRule="auto"/>
      <w:jc w:val="center"/>
    </w:pPr>
    <w:rPr>
      <w:rFonts w:ascii="Times New Roman" w:eastAsia="SimSun" w:hAnsi="Times New Roman" w:cs="Times New Roman"/>
      <w:b/>
      <w:bCs/>
      <w:sz w:val="16"/>
      <w:szCs w:val="16"/>
      <w:lang w:eastAsia="zh-CN"/>
    </w:rPr>
  </w:style>
  <w:style w:type="paragraph" w:customStyle="1" w:styleId="tablecolsubhead">
    <w:name w:val="table col subhead"/>
    <w:basedOn w:val="tablecolhead"/>
    <w:rsid w:val="0022068D"/>
    <w:rPr>
      <w:i/>
      <w:iCs/>
      <w:sz w:val="15"/>
      <w:szCs w:val="15"/>
    </w:rPr>
  </w:style>
  <w:style w:type="paragraph" w:customStyle="1" w:styleId="tablecopy">
    <w:name w:val="table copy"/>
    <w:rsid w:val="0022068D"/>
    <w:pPr>
      <w:suppressAutoHyphens/>
      <w:spacing w:after="0" w:line="240" w:lineRule="auto"/>
      <w:jc w:val="both"/>
    </w:pPr>
    <w:rPr>
      <w:rFonts w:ascii="Times New Roman" w:eastAsia="SimSun" w:hAnsi="Times New Roman" w:cs="Times New Roman"/>
      <w:sz w:val="16"/>
      <w:szCs w:val="16"/>
    </w:rPr>
  </w:style>
  <w:style w:type="paragraph" w:styleId="BodyTextIndent">
    <w:name w:val="Body Text Indent"/>
    <w:basedOn w:val="Normal"/>
    <w:link w:val="BodyTextIndentChar"/>
    <w:rsid w:val="00D166BA"/>
    <w:pPr>
      <w:spacing w:after="0" w:line="240" w:lineRule="auto"/>
      <w:ind w:firstLine="36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D166BA"/>
    <w:rPr>
      <w:rFonts w:ascii="Times New Roman" w:eastAsia="Times New Roman" w:hAnsi="Times New Roman" w:cs="Times New Roman"/>
      <w:sz w:val="18"/>
      <w:szCs w:val="20"/>
    </w:rPr>
  </w:style>
  <w:style w:type="character" w:styleId="Hyperlink">
    <w:name w:val="Hyperlink"/>
    <w:basedOn w:val="DefaultParagraphFont"/>
    <w:uiPriority w:val="99"/>
    <w:unhideWhenUsed/>
    <w:rsid w:val="00BC687B"/>
    <w:rPr>
      <w:color w:val="0563C1" w:themeColor="hyperlink"/>
      <w:u w:val="single"/>
    </w:rPr>
  </w:style>
  <w:style w:type="character" w:customStyle="1" w:styleId="UnresolvedMention1">
    <w:name w:val="Unresolved Mention1"/>
    <w:basedOn w:val="DefaultParagraphFont"/>
    <w:uiPriority w:val="99"/>
    <w:semiHidden/>
    <w:unhideWhenUsed/>
    <w:rsid w:val="00BC687B"/>
    <w:rPr>
      <w:color w:val="605E5C"/>
      <w:shd w:val="clear" w:color="auto" w:fill="E1DFDD"/>
    </w:rPr>
  </w:style>
  <w:style w:type="paragraph" w:styleId="NormalWeb">
    <w:name w:val="Normal (Web)"/>
    <w:basedOn w:val="Normal"/>
    <w:uiPriority w:val="99"/>
    <w:rsid w:val="007A4155"/>
    <w:pPr>
      <w:spacing w:before="100" w:beforeAutospacing="1" w:after="100" w:afterAutospacing="1" w:line="240" w:lineRule="auto"/>
    </w:pPr>
    <w:rPr>
      <w:rFonts w:ascii="Times New Roman" w:eastAsia="MS Mincho" w:hAnsi="Times New Roman" w:cs="Times New Roman"/>
      <w:sz w:val="24"/>
      <w:szCs w:val="24"/>
    </w:rPr>
  </w:style>
  <w:style w:type="paragraph" w:styleId="BodyTextIndent3">
    <w:name w:val="Body Text Indent 3"/>
    <w:basedOn w:val="Normal"/>
    <w:link w:val="BodyTextIndent3Char"/>
    <w:uiPriority w:val="99"/>
    <w:semiHidden/>
    <w:unhideWhenUsed/>
    <w:rsid w:val="007C67A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7A7"/>
    <w:rPr>
      <w:sz w:val="16"/>
      <w:szCs w:val="16"/>
    </w:rPr>
  </w:style>
  <w:style w:type="character" w:customStyle="1" w:styleId="Heading9Char">
    <w:name w:val="Heading 9 Char"/>
    <w:basedOn w:val="DefaultParagraphFont"/>
    <w:link w:val="Heading9"/>
    <w:uiPriority w:val="9"/>
    <w:rsid w:val="00EF060D"/>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qFormat/>
    <w:rsid w:val="008F2DC8"/>
    <w:rPr>
      <w:b/>
      <w:bCs/>
    </w:rPr>
  </w:style>
  <w:style w:type="character" w:customStyle="1" w:styleId="Heading3Char">
    <w:name w:val="Heading 3 Char"/>
    <w:basedOn w:val="DefaultParagraphFont"/>
    <w:link w:val="Heading3"/>
    <w:uiPriority w:val="9"/>
    <w:rsid w:val="00BC215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2E6E3D"/>
    <w:pPr>
      <w:spacing w:after="200" w:line="240" w:lineRule="auto"/>
    </w:pPr>
    <w:rPr>
      <w:b/>
      <w:bCs/>
      <w:color w:val="4472C4" w:themeColor="accent1"/>
      <w:sz w:val="18"/>
      <w:szCs w:val="18"/>
    </w:rPr>
  </w:style>
  <w:style w:type="paragraph" w:customStyle="1" w:styleId="references0">
    <w:name w:val="references"/>
    <w:uiPriority w:val="99"/>
    <w:rsid w:val="002E6E3D"/>
    <w:pPr>
      <w:spacing w:after="50" w:line="180" w:lineRule="exact"/>
      <w:jc w:val="both"/>
    </w:pPr>
    <w:rPr>
      <w:rFonts w:ascii="Times New Roman" w:eastAsia="Times New Roman" w:hAnsi="Times New Roman" w:cs="Times New Roman"/>
      <w:noProof/>
      <w:sz w:val="16"/>
      <w:szCs w:val="16"/>
    </w:rPr>
  </w:style>
  <w:style w:type="table" w:customStyle="1" w:styleId="TableGrid1">
    <w:name w:val="Table Grid1"/>
    <w:basedOn w:val="TableNormal"/>
    <w:next w:val="TableGrid"/>
    <w:uiPriority w:val="39"/>
    <w:rsid w:val="001047B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5D23"/>
    <w:rPr>
      <w:rFonts w:ascii="Cambria" w:eastAsia="Times New Roman" w:hAnsi="Cambria" w:cs="Arial"/>
      <w:b/>
      <w:bCs/>
      <w:kern w:val="32"/>
      <w:sz w:val="32"/>
      <w:szCs w:val="32"/>
    </w:rPr>
  </w:style>
  <w:style w:type="character" w:customStyle="1" w:styleId="Heading4Char">
    <w:name w:val="Heading 4 Char"/>
    <w:basedOn w:val="DefaultParagraphFont"/>
    <w:link w:val="Heading4"/>
    <w:uiPriority w:val="9"/>
    <w:rsid w:val="002E5D23"/>
    <w:rPr>
      <w:rFonts w:ascii="Calibri" w:eastAsia="Times New Roman" w:hAnsi="Calibri" w:cs="Arial"/>
      <w:b/>
      <w:bCs/>
      <w:sz w:val="28"/>
      <w:szCs w:val="28"/>
    </w:rPr>
  </w:style>
  <w:style w:type="character" w:customStyle="1" w:styleId="Heading6Char">
    <w:name w:val="Heading 6 Char"/>
    <w:basedOn w:val="DefaultParagraphFont"/>
    <w:link w:val="Heading6"/>
    <w:uiPriority w:val="9"/>
    <w:rsid w:val="002E5D23"/>
    <w:rPr>
      <w:rFonts w:ascii="Calibri" w:eastAsia="Times New Roman" w:hAnsi="Calibri" w:cs="Arial"/>
      <w:b/>
      <w:bCs/>
      <w:sz w:val="20"/>
      <w:szCs w:val="20"/>
    </w:rPr>
  </w:style>
  <w:style w:type="character" w:customStyle="1" w:styleId="Heading7Char">
    <w:name w:val="Heading 7 Char"/>
    <w:basedOn w:val="DefaultParagraphFont"/>
    <w:link w:val="Heading7"/>
    <w:uiPriority w:val="9"/>
    <w:rsid w:val="002E5D23"/>
    <w:rPr>
      <w:rFonts w:ascii="Calibri" w:eastAsia="Times New Roman" w:hAnsi="Calibri" w:cs="Arial"/>
      <w:sz w:val="24"/>
      <w:szCs w:val="24"/>
    </w:rPr>
  </w:style>
  <w:style w:type="character" w:customStyle="1" w:styleId="Heading8Char">
    <w:name w:val="Heading 8 Char"/>
    <w:basedOn w:val="DefaultParagraphFont"/>
    <w:link w:val="Heading8"/>
    <w:uiPriority w:val="9"/>
    <w:rsid w:val="002E5D23"/>
    <w:rPr>
      <w:rFonts w:ascii="Calibri" w:eastAsia="Times New Roman" w:hAnsi="Calibri" w:cs="Arial"/>
      <w:i/>
      <w:iCs/>
      <w:sz w:val="24"/>
      <w:szCs w:val="24"/>
    </w:rPr>
  </w:style>
  <w:style w:type="paragraph" w:styleId="FootnoteText">
    <w:name w:val="footnote text"/>
    <w:aliases w:val="Char,Char Char Char,Char Char,Char Char Char Char Char,Char Char Char Char Char Char Char Char Char,Char Char Char Char Char Char Char Char Char Char Char Char Char,Char Char Char Char,Footnote Text Char Char Char, Char Char"/>
    <w:basedOn w:val="Normal"/>
    <w:link w:val="FootnoteTextChar"/>
    <w:uiPriority w:val="99"/>
    <w:unhideWhenUsed/>
    <w:rsid w:val="002E5D23"/>
    <w:pPr>
      <w:spacing w:after="0" w:line="240" w:lineRule="auto"/>
    </w:pPr>
    <w:rPr>
      <w:sz w:val="20"/>
      <w:szCs w:val="20"/>
    </w:rPr>
  </w:style>
  <w:style w:type="character" w:customStyle="1" w:styleId="FootnoteTextChar">
    <w:name w:val="Footnote Text Char"/>
    <w:aliases w:val="Char Char1,Char Char Char Char1,Char Char Char1,Char Char Char Char Char Char,Char Char Char Char Char Char Char Char Char Char,Char Char Char Char Char Char Char Char Char Char Char Char Char Char,Char Char Char Char Char1"/>
    <w:basedOn w:val="DefaultParagraphFont"/>
    <w:link w:val="FootnoteText"/>
    <w:uiPriority w:val="99"/>
    <w:rsid w:val="002E5D23"/>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
    <w:uiPriority w:val="99"/>
    <w:rsid w:val="002E5D23"/>
    <w:rPr>
      <w:vertAlign w:val="superscript"/>
    </w:rPr>
  </w:style>
  <w:style w:type="table" w:styleId="TableElegant">
    <w:name w:val="Table Elegant"/>
    <w:basedOn w:val="TableNormal"/>
    <w:rsid w:val="002E5D23"/>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2E5D2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5D23"/>
  </w:style>
  <w:style w:type="paragraph" w:styleId="BalloonText">
    <w:name w:val="Balloon Text"/>
    <w:basedOn w:val="Normal"/>
    <w:link w:val="BalloonTextChar"/>
    <w:uiPriority w:val="99"/>
    <w:unhideWhenUsed/>
    <w:rsid w:val="002E5D23"/>
    <w:pPr>
      <w:bidi/>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2E5D23"/>
    <w:rPr>
      <w:rFonts w:ascii="Tahoma" w:eastAsia="Calibri" w:hAnsi="Tahoma" w:cs="Tahoma"/>
      <w:sz w:val="16"/>
      <w:szCs w:val="16"/>
    </w:rPr>
  </w:style>
  <w:style w:type="paragraph" w:customStyle="1" w:styleId="aril">
    <w:name w:val="aril"/>
    <w:basedOn w:val="Normal"/>
    <w:rsid w:val="002E5D23"/>
    <w:pPr>
      <w:bidi/>
      <w:spacing w:after="0" w:line="240" w:lineRule="auto"/>
      <w:ind w:left="37" w:right="37"/>
      <w:jc w:val="both"/>
    </w:pPr>
    <w:rPr>
      <w:rFonts w:ascii="Arial" w:eastAsia="Times New Roman" w:hAnsi="Arial" w:cs="Arial"/>
      <w:b/>
      <w:bCs/>
    </w:rPr>
  </w:style>
  <w:style w:type="character" w:styleId="HTMLCite">
    <w:name w:val="HTML Cite"/>
    <w:unhideWhenUsed/>
    <w:rsid w:val="002E5D23"/>
    <w:rPr>
      <w:i w:val="0"/>
      <w:iCs w:val="0"/>
      <w:color w:val="0E774A"/>
    </w:rPr>
  </w:style>
  <w:style w:type="paragraph" w:styleId="NoSpacing">
    <w:name w:val="No Spacing"/>
    <w:uiPriority w:val="1"/>
    <w:qFormat/>
    <w:rsid w:val="002E5D23"/>
    <w:pPr>
      <w:bidi/>
      <w:spacing w:after="0" w:line="240" w:lineRule="auto"/>
    </w:pPr>
    <w:rPr>
      <w:rFonts w:ascii="Calibri" w:eastAsia="Calibri" w:hAnsi="Calibri" w:cs="Arial"/>
    </w:rPr>
  </w:style>
  <w:style w:type="table" w:customStyle="1" w:styleId="TableGrid11">
    <w:name w:val="Table Grid11"/>
    <w:basedOn w:val="TableNormal"/>
    <w:next w:val="TableGrid"/>
    <w:uiPriority w:val="59"/>
    <w:rsid w:val="002E5D2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rsid w:val="002E5D23"/>
  </w:style>
  <w:style w:type="character" w:styleId="PageNumber">
    <w:name w:val="page number"/>
    <w:rsid w:val="002E5D23"/>
    <w:rPr>
      <w:rFonts w:ascii="Calibri" w:eastAsia="Calibri" w:hAnsi="Calibri" w:cs="Arial"/>
    </w:rPr>
  </w:style>
  <w:style w:type="character" w:customStyle="1" w:styleId="apple-converted-space">
    <w:name w:val="apple-converted-space"/>
    <w:rsid w:val="002E5D23"/>
    <w:rPr>
      <w:rFonts w:ascii="Calibri" w:eastAsia="Calibri" w:hAnsi="Calibri" w:cs="Arial"/>
    </w:rPr>
  </w:style>
  <w:style w:type="character" w:styleId="Emphasis">
    <w:name w:val="Emphasis"/>
    <w:qFormat/>
    <w:rsid w:val="002E5D23"/>
    <w:rPr>
      <w:rFonts w:ascii="Calibri" w:eastAsia="Calibri" w:hAnsi="Calibri" w:cs="Arial"/>
      <w:i/>
      <w:iCs/>
    </w:rPr>
  </w:style>
  <w:style w:type="character" w:styleId="SubtleEmphasis">
    <w:name w:val="Subtle Emphasis"/>
    <w:qFormat/>
    <w:rsid w:val="002E5D23"/>
    <w:rPr>
      <w:rFonts w:ascii="Calibri" w:eastAsia="Calibri" w:hAnsi="Calibri" w:cs="Arial"/>
      <w:i/>
      <w:iCs/>
      <w:color w:val="808080"/>
    </w:rPr>
  </w:style>
  <w:style w:type="character" w:styleId="BookTitle">
    <w:name w:val="Book Title"/>
    <w:qFormat/>
    <w:rsid w:val="002E5D23"/>
    <w:rPr>
      <w:rFonts w:ascii="Calibri" w:eastAsia="Calibri" w:hAnsi="Calibri" w:cs="Arial"/>
      <w:b/>
      <w:bCs/>
      <w:smallCaps/>
      <w:spacing w:val="5"/>
    </w:rPr>
  </w:style>
  <w:style w:type="paragraph" w:styleId="EndnoteText">
    <w:name w:val="endnote text"/>
    <w:basedOn w:val="Normal"/>
    <w:link w:val="EndnoteTextChar"/>
    <w:uiPriority w:val="99"/>
    <w:rsid w:val="002E5D23"/>
    <w:pPr>
      <w:bidi/>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uiPriority w:val="99"/>
    <w:rsid w:val="002E5D23"/>
    <w:rPr>
      <w:rFonts w:ascii="Calibri" w:eastAsia="Times New Roman" w:hAnsi="Calibri" w:cs="Arial"/>
      <w:sz w:val="20"/>
      <w:szCs w:val="20"/>
    </w:rPr>
  </w:style>
  <w:style w:type="character" w:styleId="EndnoteReference">
    <w:name w:val="endnote reference"/>
    <w:uiPriority w:val="99"/>
    <w:rsid w:val="002E5D23"/>
    <w:rPr>
      <w:rFonts w:ascii="Calibri" w:eastAsia="Calibri" w:hAnsi="Calibri" w:cs="Arial"/>
      <w:vertAlign w:val="superscript"/>
    </w:rPr>
  </w:style>
  <w:style w:type="paragraph" w:customStyle="1" w:styleId="a">
    <w:name w:val="عام"/>
    <w:basedOn w:val="Normal"/>
    <w:rsid w:val="002E5D23"/>
    <w:pPr>
      <w:bidi/>
      <w:spacing w:before="60" w:after="60" w:line="240" w:lineRule="auto"/>
      <w:ind w:firstLine="567"/>
      <w:jc w:val="lowKashida"/>
    </w:pPr>
    <w:rPr>
      <w:rFonts w:ascii="Calibri" w:eastAsia="Times New Roman" w:hAnsi="Calibri" w:cs="Simplified Arabic"/>
      <w:sz w:val="26"/>
      <w:szCs w:val="28"/>
    </w:rPr>
  </w:style>
  <w:style w:type="paragraph" w:customStyle="1" w:styleId="a0">
    <w:name w:val="عنوان"/>
    <w:basedOn w:val="a"/>
    <w:rsid w:val="002E5D23"/>
    <w:pPr>
      <w:spacing w:before="80" w:after="80"/>
      <w:ind w:hanging="1"/>
      <w:jc w:val="center"/>
    </w:pPr>
    <w:rPr>
      <w:rFonts w:eastAsia="Calibri" w:cs="MCS HIJON HIGH"/>
      <w:sz w:val="40"/>
      <w:szCs w:val="44"/>
    </w:rPr>
  </w:style>
  <w:style w:type="paragraph" w:customStyle="1" w:styleId="a1">
    <w:name w:val="تر"/>
    <w:basedOn w:val="a"/>
    <w:rsid w:val="002E5D23"/>
    <w:pPr>
      <w:ind w:left="566" w:right="566" w:hanging="425"/>
    </w:pPr>
    <w:rPr>
      <w:rFonts w:eastAsia="Calibri" w:cs="Arial"/>
    </w:rPr>
  </w:style>
  <w:style w:type="character" w:styleId="PlaceholderText">
    <w:name w:val="Placeholder Text"/>
    <w:uiPriority w:val="99"/>
    <w:rsid w:val="002E5D23"/>
    <w:rPr>
      <w:rFonts w:ascii="Calibri" w:eastAsia="Calibri" w:hAnsi="Calibri" w:cs="Arial"/>
      <w:color w:val="808080"/>
    </w:rPr>
  </w:style>
  <w:style w:type="paragraph" w:styleId="Index1">
    <w:name w:val="index 1"/>
    <w:basedOn w:val="Normal"/>
    <w:next w:val="Normal"/>
    <w:rsid w:val="002E5D23"/>
    <w:pPr>
      <w:spacing w:after="0" w:line="240" w:lineRule="auto"/>
      <w:ind w:left="220" w:hanging="220"/>
    </w:pPr>
    <w:rPr>
      <w:rFonts w:ascii="Calibri" w:eastAsia="Times New Roman" w:hAnsi="Calibri" w:cs="Arial"/>
    </w:rPr>
  </w:style>
  <w:style w:type="character" w:customStyle="1" w:styleId="index">
    <w:name w:val="index"/>
    <w:rsid w:val="002E5D23"/>
    <w:rPr>
      <w:rFonts w:ascii="Calibri" w:eastAsia="Calibri" w:hAnsi="Calibri" w:cs="Arial"/>
    </w:rPr>
  </w:style>
  <w:style w:type="paragraph" w:styleId="Title">
    <w:name w:val="Title"/>
    <w:basedOn w:val="Normal"/>
    <w:next w:val="Normal"/>
    <w:link w:val="TitleChar"/>
    <w:uiPriority w:val="10"/>
    <w:qFormat/>
    <w:rsid w:val="002E5D23"/>
    <w:pPr>
      <w:bidi/>
      <w:spacing w:before="240" w:after="60" w:line="240" w:lineRule="auto"/>
      <w:jc w:val="center"/>
      <w:outlineLvl w:val="0"/>
    </w:pPr>
    <w:rPr>
      <w:rFonts w:ascii="Cambria" w:eastAsia="Times New Roman" w:hAnsi="Cambria" w:cs="Arial"/>
      <w:b/>
      <w:bCs/>
      <w:kern w:val="28"/>
      <w:sz w:val="32"/>
      <w:szCs w:val="32"/>
    </w:rPr>
  </w:style>
  <w:style w:type="character" w:customStyle="1" w:styleId="TitleChar">
    <w:name w:val="Title Char"/>
    <w:basedOn w:val="DefaultParagraphFont"/>
    <w:link w:val="Title"/>
    <w:uiPriority w:val="10"/>
    <w:rsid w:val="002E5D23"/>
    <w:rPr>
      <w:rFonts w:ascii="Cambria" w:eastAsia="Times New Roman" w:hAnsi="Cambria" w:cs="Arial"/>
      <w:b/>
      <w:bCs/>
      <w:kern w:val="28"/>
      <w:sz w:val="32"/>
      <w:szCs w:val="32"/>
    </w:rPr>
  </w:style>
  <w:style w:type="paragraph" w:styleId="Subtitle">
    <w:name w:val="Subtitle"/>
    <w:basedOn w:val="Normal"/>
    <w:next w:val="Normal"/>
    <w:link w:val="SubtitleChar"/>
    <w:uiPriority w:val="11"/>
    <w:qFormat/>
    <w:rsid w:val="002E5D23"/>
    <w:pPr>
      <w:spacing w:after="60" w:line="240" w:lineRule="auto"/>
      <w:jc w:val="center"/>
      <w:outlineLvl w:val="1"/>
    </w:pPr>
    <w:rPr>
      <w:rFonts w:ascii="Cambria" w:eastAsia="Times New Roman" w:hAnsi="Cambria" w:cs="Arial"/>
      <w:sz w:val="24"/>
      <w:szCs w:val="24"/>
    </w:rPr>
  </w:style>
  <w:style w:type="character" w:customStyle="1" w:styleId="SubtitleChar">
    <w:name w:val="Subtitle Char"/>
    <w:basedOn w:val="DefaultParagraphFont"/>
    <w:link w:val="Subtitle"/>
    <w:uiPriority w:val="11"/>
    <w:rsid w:val="002E5D23"/>
    <w:rPr>
      <w:rFonts w:ascii="Cambria" w:eastAsia="Times New Roman" w:hAnsi="Cambria" w:cs="Arial"/>
      <w:sz w:val="24"/>
      <w:szCs w:val="24"/>
    </w:rPr>
  </w:style>
  <w:style w:type="paragraph" w:styleId="Quote">
    <w:name w:val="Quote"/>
    <w:basedOn w:val="Normal"/>
    <w:next w:val="Normal"/>
    <w:link w:val="QuoteChar"/>
    <w:uiPriority w:val="29"/>
    <w:qFormat/>
    <w:rsid w:val="002E5D23"/>
    <w:pPr>
      <w:spacing w:after="0" w:line="240" w:lineRule="auto"/>
    </w:pPr>
    <w:rPr>
      <w:rFonts w:ascii="Calibri" w:eastAsia="Times New Roman" w:hAnsi="Calibri" w:cs="Arial"/>
      <w:i/>
      <w:sz w:val="24"/>
      <w:szCs w:val="24"/>
    </w:rPr>
  </w:style>
  <w:style w:type="character" w:customStyle="1" w:styleId="QuoteChar">
    <w:name w:val="Quote Char"/>
    <w:basedOn w:val="DefaultParagraphFont"/>
    <w:link w:val="Quote"/>
    <w:uiPriority w:val="29"/>
    <w:rsid w:val="002E5D23"/>
    <w:rPr>
      <w:rFonts w:ascii="Calibri" w:eastAsia="Times New Roman" w:hAnsi="Calibri" w:cs="Arial"/>
      <w:i/>
      <w:sz w:val="24"/>
      <w:szCs w:val="24"/>
    </w:rPr>
  </w:style>
  <w:style w:type="paragraph" w:styleId="IntenseQuote">
    <w:name w:val="Intense Quote"/>
    <w:basedOn w:val="Normal"/>
    <w:next w:val="Normal"/>
    <w:link w:val="IntenseQuoteChar"/>
    <w:uiPriority w:val="30"/>
    <w:qFormat/>
    <w:rsid w:val="002E5D23"/>
    <w:pPr>
      <w:spacing w:after="0" w:line="240" w:lineRule="auto"/>
      <w:ind w:left="720" w:right="720"/>
    </w:pPr>
    <w:rPr>
      <w:rFonts w:ascii="Calibri" w:eastAsia="Times New Roman" w:hAnsi="Calibri" w:cs="Arial"/>
      <w:b/>
      <w:i/>
      <w:sz w:val="24"/>
      <w:szCs w:val="20"/>
    </w:rPr>
  </w:style>
  <w:style w:type="character" w:customStyle="1" w:styleId="IntenseQuoteChar">
    <w:name w:val="Intense Quote Char"/>
    <w:basedOn w:val="DefaultParagraphFont"/>
    <w:link w:val="IntenseQuote"/>
    <w:uiPriority w:val="30"/>
    <w:rsid w:val="002E5D23"/>
    <w:rPr>
      <w:rFonts w:ascii="Calibri" w:eastAsia="Times New Roman" w:hAnsi="Calibri" w:cs="Arial"/>
      <w:b/>
      <w:i/>
      <w:sz w:val="24"/>
      <w:szCs w:val="20"/>
    </w:rPr>
  </w:style>
  <w:style w:type="character" w:styleId="IntenseEmphasis">
    <w:name w:val="Intense Emphasis"/>
    <w:uiPriority w:val="21"/>
    <w:qFormat/>
    <w:rsid w:val="002E5D23"/>
    <w:rPr>
      <w:rFonts w:ascii="Calibri" w:eastAsia="Calibri" w:hAnsi="Calibri" w:cs="Arial"/>
      <w:b/>
      <w:i/>
      <w:sz w:val="24"/>
      <w:szCs w:val="24"/>
      <w:u w:val="single"/>
    </w:rPr>
  </w:style>
  <w:style w:type="character" w:styleId="SubtleReference">
    <w:name w:val="Subtle Reference"/>
    <w:qFormat/>
    <w:rsid w:val="002E5D23"/>
    <w:rPr>
      <w:rFonts w:ascii="Calibri" w:eastAsia="Calibri" w:hAnsi="Calibri" w:cs="Arial"/>
      <w:sz w:val="24"/>
      <w:szCs w:val="24"/>
      <w:u w:val="single"/>
    </w:rPr>
  </w:style>
  <w:style w:type="character" w:styleId="IntenseReference">
    <w:name w:val="Intense Reference"/>
    <w:uiPriority w:val="32"/>
    <w:qFormat/>
    <w:rsid w:val="002E5D23"/>
    <w:rPr>
      <w:rFonts w:ascii="Calibri" w:eastAsia="Calibri" w:hAnsi="Calibri" w:cs="Arial"/>
      <w:b/>
      <w:sz w:val="24"/>
      <w:u w:val="single"/>
    </w:rPr>
  </w:style>
  <w:style w:type="paragraph" w:styleId="TOCHeading">
    <w:name w:val="TOC Heading"/>
    <w:basedOn w:val="Heading1"/>
    <w:next w:val="Normal"/>
    <w:uiPriority w:val="39"/>
    <w:qFormat/>
    <w:rsid w:val="002E5D23"/>
    <w:pPr>
      <w:outlineLvl w:val="9"/>
    </w:pPr>
    <w:rPr>
      <w:rFonts w:ascii="Calibri" w:eastAsia="Calibri" w:hAnsi="Calibri"/>
      <w:lang w:bidi="en-US"/>
    </w:rPr>
  </w:style>
  <w:style w:type="table" w:customStyle="1" w:styleId="TableGrid21">
    <w:name w:val="Table Grid21"/>
    <w:basedOn w:val="TableNormal"/>
    <w:rsid w:val="002E5D2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rsid w:val="002E5D23"/>
    <w:rPr>
      <w:rFonts w:ascii="Calibri" w:eastAsia="Calibri" w:hAnsi="Calibri" w:cs="Arial"/>
    </w:rPr>
  </w:style>
  <w:style w:type="character" w:customStyle="1" w:styleId="hps">
    <w:name w:val="hps"/>
    <w:rsid w:val="002E5D23"/>
    <w:rPr>
      <w:rFonts w:ascii="Calibri" w:eastAsia="Calibri" w:hAnsi="Calibri" w:cs="Arial"/>
    </w:rPr>
  </w:style>
  <w:style w:type="table" w:customStyle="1" w:styleId="TableGrid111">
    <w:name w:val="Table Grid111"/>
    <w:basedOn w:val="TableNormal"/>
    <w:next w:val="TableGrid"/>
    <w:rsid w:val="002E5D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2E5D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E5D23"/>
    <w:rPr>
      <w:rFonts w:ascii="Calibri" w:eastAsia="Calibri" w:hAnsi="Calibri" w:cs="Arial"/>
    </w:rPr>
  </w:style>
  <w:style w:type="character" w:customStyle="1" w:styleId="alt-edited">
    <w:name w:val="alt-edited"/>
    <w:rsid w:val="002E5D23"/>
    <w:rPr>
      <w:rFonts w:ascii="Calibri" w:eastAsia="Calibri" w:hAnsi="Calibri" w:cs="Arial"/>
    </w:rPr>
  </w:style>
  <w:style w:type="paragraph" w:customStyle="1" w:styleId="a2">
    <w:name w:val="سرد الفقرات"/>
    <w:basedOn w:val="Normal"/>
    <w:uiPriority w:val="99"/>
    <w:rsid w:val="002E5D23"/>
    <w:pPr>
      <w:bidi/>
      <w:spacing w:after="200" w:line="276" w:lineRule="auto"/>
      <w:ind w:left="720"/>
    </w:pPr>
    <w:rPr>
      <w:rFonts w:ascii="Calibri" w:eastAsia="Calibri" w:hAnsi="Calibri" w:cs="Arial"/>
    </w:rPr>
  </w:style>
  <w:style w:type="paragraph" w:customStyle="1" w:styleId="1">
    <w:name w:val="سرد الفقرات1"/>
    <w:basedOn w:val="Normal"/>
    <w:qFormat/>
    <w:rsid w:val="002E5D23"/>
    <w:pPr>
      <w:bidi/>
      <w:spacing w:after="200" w:line="276" w:lineRule="auto"/>
      <w:ind w:left="720"/>
    </w:pPr>
    <w:rPr>
      <w:rFonts w:ascii="Calibri" w:eastAsia="Calibri" w:hAnsi="Calibri" w:cs="Arial"/>
    </w:rPr>
  </w:style>
  <w:style w:type="paragraph" w:customStyle="1" w:styleId="NoSpacing1">
    <w:name w:val="No Spacing1"/>
    <w:link w:val="NoSpacingChar"/>
    <w:qFormat/>
    <w:rsid w:val="002E5D23"/>
    <w:pPr>
      <w:bidi/>
      <w:spacing w:after="0" w:line="240" w:lineRule="auto"/>
    </w:pPr>
    <w:rPr>
      <w:rFonts w:ascii="Times New Roman" w:eastAsia="Times New Roman" w:hAnsi="Times New Roman" w:cs="Times New Roman"/>
      <w:sz w:val="24"/>
      <w:szCs w:val="20"/>
    </w:rPr>
  </w:style>
  <w:style w:type="character" w:customStyle="1" w:styleId="NoSpacingChar">
    <w:name w:val="No Spacing Char"/>
    <w:link w:val="NoSpacing1"/>
    <w:locked/>
    <w:rsid w:val="002E5D23"/>
    <w:rPr>
      <w:rFonts w:ascii="Times New Roman" w:eastAsia="Times New Roman" w:hAnsi="Times New Roman" w:cs="Times New Roman"/>
      <w:sz w:val="24"/>
      <w:szCs w:val="20"/>
    </w:rPr>
  </w:style>
  <w:style w:type="paragraph" w:styleId="ListBullet4">
    <w:name w:val="List Bullet 4"/>
    <w:basedOn w:val="Normal"/>
    <w:autoRedefine/>
    <w:rsid w:val="002E5D23"/>
    <w:pPr>
      <w:numPr>
        <w:numId w:val="1"/>
      </w:numPr>
      <w:bidi/>
      <w:spacing w:after="0" w:line="240" w:lineRule="auto"/>
      <w:jc w:val="lowKashida"/>
    </w:pPr>
    <w:rPr>
      <w:rFonts w:ascii="Times New Roman" w:eastAsia="Times New Roman" w:hAnsi="Times New Roman" w:cs="Simplified Arabic"/>
      <w:sz w:val="24"/>
      <w:szCs w:val="32"/>
    </w:rPr>
  </w:style>
  <w:style w:type="paragraph" w:customStyle="1" w:styleId="RecipientName">
    <w:name w:val="Recipient Name"/>
    <w:basedOn w:val="Normal"/>
    <w:next w:val="Normal"/>
    <w:qFormat/>
    <w:rsid w:val="002E5D23"/>
    <w:pPr>
      <w:spacing w:after="0" w:line="240" w:lineRule="auto"/>
      <w:ind w:right="720"/>
    </w:pPr>
    <w:rPr>
      <w:rFonts w:eastAsia="Times New Roman"/>
      <w:b/>
      <w:sz w:val="24"/>
      <w:szCs w:val="24"/>
      <w:lang w:eastAsia="ja-JP"/>
    </w:rPr>
  </w:style>
  <w:style w:type="character" w:customStyle="1" w:styleId="UnresolvedMention2">
    <w:name w:val="Unresolved Mention2"/>
    <w:basedOn w:val="DefaultParagraphFont"/>
    <w:uiPriority w:val="99"/>
    <w:semiHidden/>
    <w:unhideWhenUsed/>
    <w:rsid w:val="003D7161"/>
    <w:rPr>
      <w:color w:val="605E5C"/>
      <w:shd w:val="clear" w:color="auto" w:fill="E1DFDD"/>
    </w:rPr>
  </w:style>
  <w:style w:type="numbering" w:customStyle="1" w:styleId="NoList3">
    <w:name w:val="No List3"/>
    <w:next w:val="NoList"/>
    <w:uiPriority w:val="99"/>
    <w:semiHidden/>
    <w:unhideWhenUsed/>
    <w:rsid w:val="00BA7C43"/>
  </w:style>
  <w:style w:type="table" w:customStyle="1" w:styleId="PlainTable31">
    <w:name w:val="Plain Table 31"/>
    <w:basedOn w:val="TableNormal"/>
    <w:next w:val="PlainTable3"/>
    <w:uiPriority w:val="43"/>
    <w:rsid w:val="00BA7C43"/>
    <w:pPr>
      <w:bidi/>
      <w:spacing w:after="0" w:line="240" w:lineRule="auto"/>
      <w:ind w:left="862" w:hanging="142"/>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link w:val="ListParagraph"/>
    <w:uiPriority w:val="34"/>
    <w:rsid w:val="00BA7C43"/>
  </w:style>
  <w:style w:type="table" w:customStyle="1" w:styleId="GridTable4-Accent51">
    <w:name w:val="Grid Table 4 - Accent 51"/>
    <w:basedOn w:val="TableNormal"/>
    <w:next w:val="GridTable4-Accent5"/>
    <w:uiPriority w:val="49"/>
    <w:rsid w:val="00BA7C43"/>
    <w:pPr>
      <w:bidi/>
      <w:spacing w:after="0" w:line="240" w:lineRule="auto"/>
    </w:pPr>
    <w:rPr>
      <w:kern w:val="2"/>
      <w14:ligatures w14:val="standardContextual"/>
    </w:rPr>
    <w:tblPr>
      <w:tblStyleRowBandSize w:val="1"/>
      <w:tblStyleColBandSize w:val="1"/>
      <w:tblBorders>
        <w:top w:val="single" w:sz="4" w:space="0" w:color="BDB5B5"/>
        <w:left w:val="single" w:sz="4" w:space="0" w:color="BDB5B5"/>
        <w:bottom w:val="single" w:sz="4" w:space="0" w:color="BDB5B5"/>
        <w:right w:val="single" w:sz="4" w:space="0" w:color="BDB5B5"/>
        <w:insideH w:val="single" w:sz="4" w:space="0" w:color="BDB5B5"/>
        <w:insideV w:val="single" w:sz="4" w:space="0" w:color="BDB5B5"/>
      </w:tblBorders>
    </w:tblPr>
    <w:tblStylePr w:type="firstRow">
      <w:rPr>
        <w:b/>
        <w:bCs/>
        <w:color w:val="FFFFFF"/>
      </w:rPr>
      <w:tblPr/>
      <w:tcPr>
        <w:tcBorders>
          <w:top w:val="single" w:sz="4" w:space="0" w:color="918485"/>
          <w:left w:val="single" w:sz="4" w:space="0" w:color="918485"/>
          <w:bottom w:val="single" w:sz="4" w:space="0" w:color="918485"/>
          <w:right w:val="single" w:sz="4" w:space="0" w:color="918485"/>
          <w:insideH w:val="nil"/>
          <w:insideV w:val="nil"/>
        </w:tcBorders>
        <w:shd w:val="clear" w:color="auto" w:fill="918485"/>
      </w:tcPr>
    </w:tblStylePr>
    <w:tblStylePr w:type="lastRow">
      <w:rPr>
        <w:b/>
        <w:bCs/>
      </w:rPr>
      <w:tblPr/>
      <w:tcPr>
        <w:tcBorders>
          <w:top w:val="double" w:sz="4" w:space="0" w:color="918485"/>
        </w:tcBorders>
      </w:tcPr>
    </w:tblStylePr>
    <w:tblStylePr w:type="firstCol">
      <w:rPr>
        <w:b/>
        <w:bCs/>
      </w:rPr>
    </w:tblStylePr>
    <w:tblStylePr w:type="lastCol">
      <w:rPr>
        <w:b/>
        <w:bCs/>
      </w:rPr>
    </w:tblStylePr>
    <w:tblStylePr w:type="band1Vert">
      <w:tblPr/>
      <w:tcPr>
        <w:shd w:val="clear" w:color="auto" w:fill="E9E6E6"/>
      </w:tcPr>
    </w:tblStylePr>
    <w:tblStylePr w:type="band1Horz">
      <w:tblPr/>
      <w:tcPr>
        <w:shd w:val="clear" w:color="auto" w:fill="E9E6E6"/>
      </w:tcPr>
    </w:tblStylePr>
  </w:style>
  <w:style w:type="table" w:customStyle="1" w:styleId="TableGrid3">
    <w:name w:val="Table Grid3"/>
    <w:basedOn w:val="TableNormal"/>
    <w:next w:val="TableGrid"/>
    <w:uiPriority w:val="39"/>
    <w:rsid w:val="00BA7C43"/>
    <w:pPr>
      <w:spacing w:after="0" w:line="240" w:lineRule="auto"/>
    </w:p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top w:val="single" w:sz="4" w:space="0" w:color="9B2D1F"/>
          <w:left w:val="single" w:sz="4" w:space="0" w:color="9B2D1F"/>
          <w:bottom w:val="single" w:sz="4" w:space="0" w:color="9B2D1F"/>
          <w:right w:val="single" w:sz="4" w:space="0" w:color="9B2D1F"/>
          <w:insideH w:val="single" w:sz="4" w:space="0" w:color="9B2D1F"/>
          <w:insideV w:val="single" w:sz="4" w:space="0" w:color="9B2D1F"/>
        </w:tcBorders>
        <w:shd w:val="clear" w:color="auto" w:fill="9B2D1F"/>
      </w:tcPr>
    </w:tblStylePr>
    <w:tblStylePr w:type="band2Horz">
      <w:tblPr/>
      <w:tcPr>
        <w:shd w:val="clear" w:color="auto" w:fill="F4CDC8"/>
      </w:tcPr>
    </w:tblStylePr>
  </w:style>
  <w:style w:type="paragraph" w:customStyle="1" w:styleId="TOC11">
    <w:name w:val="TOC 11"/>
    <w:basedOn w:val="Normal"/>
    <w:next w:val="Normal"/>
    <w:autoRedefine/>
    <w:uiPriority w:val="39"/>
    <w:unhideWhenUsed/>
    <w:rsid w:val="00BA7C43"/>
    <w:pPr>
      <w:tabs>
        <w:tab w:val="right" w:leader="dot" w:pos="8260"/>
      </w:tabs>
      <w:spacing w:before="100" w:beforeAutospacing="1" w:after="100" w:afterAutospacing="1" w:line="360" w:lineRule="auto"/>
      <w:jc w:val="center"/>
      <w:outlineLvl w:val="0"/>
    </w:pPr>
    <w:rPr>
      <w:rFonts w:ascii="Sakkal Majalla" w:hAnsi="Sakkal Majalla" w:cs="Sakkal Majalla"/>
      <w:b/>
      <w:bCs/>
      <w:noProof/>
      <w:color w:val="000000"/>
      <w:sz w:val="40"/>
      <w:szCs w:val="40"/>
      <w:lang w:bidi="ar-EG"/>
    </w:rPr>
  </w:style>
  <w:style w:type="paragraph" w:styleId="TOC2">
    <w:name w:val="toc 2"/>
    <w:basedOn w:val="Normal"/>
    <w:next w:val="Normal"/>
    <w:autoRedefine/>
    <w:uiPriority w:val="39"/>
    <w:unhideWhenUsed/>
    <w:rsid w:val="00BA7C43"/>
    <w:pPr>
      <w:bidi/>
      <w:spacing w:after="100" w:line="360" w:lineRule="auto"/>
      <w:ind w:left="220" w:firstLine="720"/>
      <w:jc w:val="both"/>
    </w:pPr>
  </w:style>
  <w:style w:type="paragraph" w:styleId="TOC3">
    <w:name w:val="toc 3"/>
    <w:basedOn w:val="Normal"/>
    <w:next w:val="Normal"/>
    <w:autoRedefine/>
    <w:uiPriority w:val="39"/>
    <w:unhideWhenUsed/>
    <w:rsid w:val="00BA7C43"/>
    <w:pPr>
      <w:bidi/>
      <w:spacing w:after="100" w:line="360" w:lineRule="auto"/>
      <w:ind w:left="440" w:firstLine="720"/>
      <w:jc w:val="both"/>
    </w:pPr>
  </w:style>
  <w:style w:type="character" w:customStyle="1" w:styleId="10">
    <w:name w:val="إشارة لم يتم حلها1"/>
    <w:basedOn w:val="DefaultParagraphFont"/>
    <w:uiPriority w:val="99"/>
    <w:semiHidden/>
    <w:unhideWhenUsed/>
    <w:rsid w:val="00BA7C43"/>
    <w:rPr>
      <w:color w:val="605E5C"/>
      <w:shd w:val="clear" w:color="auto" w:fill="E1DFDD"/>
    </w:rPr>
  </w:style>
  <w:style w:type="character" w:customStyle="1" w:styleId="fontstyle01">
    <w:name w:val="fontstyle01"/>
    <w:basedOn w:val="DefaultParagraphFont"/>
    <w:rsid w:val="00BA7C43"/>
    <w:rPr>
      <w:rFonts w:ascii="SakkalMajallaBold" w:hAnsi="SakkalMajallaBold" w:hint="default"/>
      <w:b/>
      <w:bCs/>
      <w:i w:val="0"/>
      <w:iCs w:val="0"/>
      <w:color w:val="000000"/>
      <w:sz w:val="36"/>
      <w:szCs w:val="36"/>
    </w:rPr>
  </w:style>
  <w:style w:type="numbering" w:customStyle="1" w:styleId="11">
    <w:name w:val="بلا قائمة1"/>
    <w:next w:val="NoList"/>
    <w:uiPriority w:val="99"/>
    <w:semiHidden/>
    <w:unhideWhenUsed/>
    <w:rsid w:val="00BA7C43"/>
  </w:style>
  <w:style w:type="table" w:customStyle="1" w:styleId="12">
    <w:name w:val="شبكة جدول1"/>
    <w:basedOn w:val="TableNormal"/>
    <w:next w:val="TableGrid"/>
    <w:uiPriority w:val="39"/>
    <w:rsid w:val="00BA7C43"/>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cBorders>
        <w:shd w:val="clear" w:color="auto" w:fill="9B2D1F"/>
      </w:tcPr>
    </w:tblStylePr>
    <w:tblStylePr w:type="band2Horz">
      <w:tblPr/>
      <w:tcPr>
        <w:shd w:val="clear" w:color="auto" w:fill="F4CDC8"/>
      </w:tcPr>
    </w:tblStylePr>
  </w:style>
  <w:style w:type="paragraph" w:customStyle="1" w:styleId="msonormal0">
    <w:name w:val="msonormal"/>
    <w:basedOn w:val="Normal"/>
    <w:rsid w:val="00BA7C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4k7w5x">
    <w:name w:val="x4k7w5x"/>
    <w:basedOn w:val="DefaultParagraphFont"/>
    <w:rsid w:val="00BA7C43"/>
  </w:style>
  <w:style w:type="character" w:customStyle="1" w:styleId="x193iq5w">
    <w:name w:val="x193iq5w"/>
    <w:basedOn w:val="DefaultParagraphFont"/>
    <w:rsid w:val="00BA7C43"/>
  </w:style>
  <w:style w:type="character" w:customStyle="1" w:styleId="xzpqnlu">
    <w:name w:val="xzpqnlu"/>
    <w:basedOn w:val="DefaultParagraphFont"/>
    <w:rsid w:val="00BA7C43"/>
  </w:style>
  <w:style w:type="table" w:customStyle="1" w:styleId="GridTable4-Accent31">
    <w:name w:val="Grid Table 4 - Accent 31"/>
    <w:basedOn w:val="TableNormal"/>
    <w:next w:val="GridTable4-Accent3"/>
    <w:uiPriority w:val="49"/>
    <w:rsid w:val="00BA7C43"/>
    <w:pPr>
      <w:bidi/>
      <w:spacing w:after="0" w:line="240" w:lineRule="auto"/>
      <w:ind w:left="862" w:hanging="142"/>
    </w:p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ListTable3-Accent31">
    <w:name w:val="List Table 3 - Accent 31"/>
    <w:basedOn w:val="TableNormal"/>
    <w:next w:val="ListTable3-Accent3"/>
    <w:uiPriority w:val="48"/>
    <w:rsid w:val="00BA7C43"/>
    <w:pPr>
      <w:bidi/>
      <w:spacing w:after="0" w:line="240" w:lineRule="auto"/>
      <w:ind w:left="862" w:hanging="142"/>
    </w:pPr>
    <w:tblPr>
      <w:tblStyleRowBandSize w:val="1"/>
      <w:tblStyleColBandSize w:val="1"/>
      <w:tblBorders>
        <w:top w:val="single" w:sz="4" w:space="0" w:color="A28E6A"/>
        <w:left w:val="single" w:sz="4" w:space="0" w:color="A28E6A"/>
        <w:bottom w:val="single" w:sz="4" w:space="0" w:color="A28E6A"/>
        <w:right w:val="single" w:sz="4" w:space="0" w:color="A28E6A"/>
      </w:tblBorders>
    </w:tblPr>
    <w:tblStylePr w:type="firstRow">
      <w:rPr>
        <w:b/>
        <w:bCs/>
        <w:color w:val="FFFFFF"/>
      </w:rPr>
      <w:tblPr/>
      <w:tcPr>
        <w:shd w:val="clear" w:color="auto" w:fill="A28E6A"/>
      </w:tcPr>
    </w:tblStylePr>
    <w:tblStylePr w:type="lastRow">
      <w:rPr>
        <w:b/>
        <w:bCs/>
      </w:rPr>
      <w:tblPr/>
      <w:tcPr>
        <w:tcBorders>
          <w:top w:val="double" w:sz="4" w:space="0" w:color="A28E6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28E6A"/>
          <w:right w:val="single" w:sz="4" w:space="0" w:color="A28E6A"/>
        </w:tcBorders>
      </w:tcPr>
    </w:tblStylePr>
    <w:tblStylePr w:type="band1Horz">
      <w:tblPr/>
      <w:tcPr>
        <w:tcBorders>
          <w:top w:val="single" w:sz="4" w:space="0" w:color="A28E6A"/>
          <w:bottom w:val="single" w:sz="4" w:space="0" w:color="A28E6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left w:val="nil"/>
        </w:tcBorders>
      </w:tcPr>
    </w:tblStylePr>
    <w:tblStylePr w:type="swCell">
      <w:tblPr/>
      <w:tcPr>
        <w:tcBorders>
          <w:top w:val="double" w:sz="4" w:space="0" w:color="A28E6A"/>
          <w:right w:val="nil"/>
        </w:tcBorders>
      </w:tcPr>
    </w:tblStylePr>
  </w:style>
  <w:style w:type="paragraph" w:styleId="z-TopofForm">
    <w:name w:val="HTML Top of Form"/>
    <w:basedOn w:val="Normal"/>
    <w:next w:val="Normal"/>
    <w:link w:val="z-TopofFormChar"/>
    <w:hidden/>
    <w:uiPriority w:val="99"/>
    <w:semiHidden/>
    <w:unhideWhenUsed/>
    <w:rsid w:val="00BA7C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A7C4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A7C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A7C43"/>
    <w:rPr>
      <w:rFonts w:ascii="Arial" w:eastAsia="Times New Roman" w:hAnsi="Arial" w:cs="Arial"/>
      <w:vanish/>
      <w:sz w:val="16"/>
      <w:szCs w:val="16"/>
    </w:rPr>
  </w:style>
  <w:style w:type="table" w:customStyle="1" w:styleId="GridTable4-Accent61">
    <w:name w:val="Grid Table 4 - Accent 61"/>
    <w:basedOn w:val="TableNormal"/>
    <w:next w:val="GridTable4-Accent6"/>
    <w:uiPriority w:val="49"/>
    <w:rsid w:val="00BA7C43"/>
    <w:pPr>
      <w:bidi/>
      <w:spacing w:after="0" w:line="240" w:lineRule="auto"/>
    </w:pPr>
    <w:rPr>
      <w:kern w:val="2"/>
      <w14:ligatures w14:val="standardContextual"/>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doub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GridTable31">
    <w:name w:val="Grid Table 31"/>
    <w:basedOn w:val="TableNormal"/>
    <w:next w:val="GridTable3"/>
    <w:uiPriority w:val="48"/>
    <w:rsid w:val="00BA7C43"/>
    <w:pPr>
      <w:bidi/>
      <w:spacing w:after="0" w:line="240" w:lineRule="auto"/>
      <w:ind w:left="862" w:hanging="142"/>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PlainTable51">
    <w:name w:val="Plain Table 51"/>
    <w:basedOn w:val="TableNormal"/>
    <w:next w:val="PlainTable5"/>
    <w:uiPriority w:val="45"/>
    <w:rsid w:val="00BA7C43"/>
    <w:pPr>
      <w:bidi/>
      <w:spacing w:after="0" w:line="240" w:lineRule="auto"/>
      <w:ind w:left="862" w:hanging="142"/>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BA7C43"/>
    <w:pPr>
      <w:bidi/>
      <w:spacing w:after="0" w:line="240" w:lineRule="auto"/>
      <w:ind w:left="862" w:firstLine="720"/>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7C43"/>
    <w:rPr>
      <w:rFonts w:ascii="Consolas" w:hAnsi="Consolas"/>
      <w:sz w:val="20"/>
      <w:szCs w:val="20"/>
    </w:rPr>
  </w:style>
  <w:style w:type="character" w:styleId="CommentReference">
    <w:name w:val="annotation reference"/>
    <w:basedOn w:val="DefaultParagraphFont"/>
    <w:uiPriority w:val="99"/>
    <w:semiHidden/>
    <w:unhideWhenUsed/>
    <w:rsid w:val="00BA7C43"/>
    <w:rPr>
      <w:sz w:val="16"/>
      <w:szCs w:val="16"/>
    </w:rPr>
  </w:style>
  <w:style w:type="paragraph" w:customStyle="1" w:styleId="13">
    <w:name w:val="نص تعليق1"/>
    <w:basedOn w:val="Normal"/>
    <w:next w:val="CommentText"/>
    <w:link w:val="Char"/>
    <w:uiPriority w:val="99"/>
    <w:semiHidden/>
    <w:unhideWhenUsed/>
    <w:rsid w:val="00BA7C43"/>
    <w:pPr>
      <w:bidi/>
      <w:spacing w:line="240" w:lineRule="auto"/>
    </w:pPr>
    <w:rPr>
      <w:sz w:val="20"/>
      <w:szCs w:val="20"/>
    </w:rPr>
  </w:style>
  <w:style w:type="character" w:customStyle="1" w:styleId="Char">
    <w:name w:val="نص تعليق Char"/>
    <w:basedOn w:val="DefaultParagraphFont"/>
    <w:link w:val="13"/>
    <w:uiPriority w:val="99"/>
    <w:semiHidden/>
    <w:rsid w:val="00BA7C43"/>
    <w:rPr>
      <w:sz w:val="20"/>
      <w:szCs w:val="20"/>
    </w:rPr>
  </w:style>
  <w:style w:type="paragraph" w:customStyle="1" w:styleId="Body">
    <w:name w:val="Body"/>
    <w:rsid w:val="00BA7C4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CommentText">
    <w:name w:val="annotation text"/>
    <w:basedOn w:val="Normal"/>
    <w:link w:val="CommentTextChar"/>
    <w:uiPriority w:val="99"/>
    <w:semiHidden/>
    <w:unhideWhenUsed/>
    <w:rsid w:val="00BA7C43"/>
    <w:pPr>
      <w:bidi/>
      <w:spacing w:line="240" w:lineRule="auto"/>
      <w:ind w:left="862" w:firstLine="720"/>
      <w:jc w:val="both"/>
    </w:pPr>
    <w:rPr>
      <w:sz w:val="20"/>
      <w:szCs w:val="20"/>
    </w:rPr>
  </w:style>
  <w:style w:type="character" w:customStyle="1" w:styleId="CommentTextChar">
    <w:name w:val="Comment Text Char"/>
    <w:basedOn w:val="DefaultParagraphFont"/>
    <w:link w:val="CommentText"/>
    <w:uiPriority w:val="99"/>
    <w:semiHidden/>
    <w:rsid w:val="00BA7C43"/>
    <w:rPr>
      <w:sz w:val="20"/>
      <w:szCs w:val="20"/>
    </w:rPr>
  </w:style>
  <w:style w:type="table" w:customStyle="1" w:styleId="TableGridLight1">
    <w:name w:val="Table Grid Light1"/>
    <w:basedOn w:val="TableNormal"/>
    <w:next w:val="TableGridLight"/>
    <w:uiPriority w:val="40"/>
    <w:rsid w:val="00BA7C43"/>
    <w:pPr>
      <w:bidi/>
      <w:spacing w:after="0" w:line="240" w:lineRule="auto"/>
      <w:ind w:left="862" w:hanging="142"/>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next w:val="GridTable4-Accent1"/>
    <w:uiPriority w:val="49"/>
    <w:rsid w:val="00BA7C43"/>
    <w:pPr>
      <w:bidi/>
      <w:spacing w:after="0" w:line="240" w:lineRule="auto"/>
    </w:pPr>
    <w:rPr>
      <w:kern w:val="2"/>
      <w14:ligatures w14:val="standardContextual"/>
    </w:r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GridTable2-Accent31">
    <w:name w:val="Grid Table 2 - Accent 31"/>
    <w:basedOn w:val="TableNormal"/>
    <w:next w:val="GridTable2-Accent3"/>
    <w:uiPriority w:val="47"/>
    <w:rsid w:val="00BA7C43"/>
    <w:pPr>
      <w:bidi/>
      <w:spacing w:after="0" w:line="240" w:lineRule="auto"/>
      <w:ind w:left="862" w:hanging="142"/>
    </w:pPr>
    <w:tblPr>
      <w:tblStyleRowBandSize w:val="1"/>
      <w:tblStyleColBandSize w:val="1"/>
      <w:tblBorders>
        <w:top w:val="single" w:sz="2" w:space="0" w:color="C7BBA5"/>
        <w:bottom w:val="single" w:sz="2" w:space="0" w:color="C7BBA5"/>
        <w:insideH w:val="single" w:sz="2" w:space="0" w:color="C7BBA5"/>
        <w:insideV w:val="single" w:sz="2" w:space="0" w:color="C7BBA5"/>
      </w:tblBorders>
    </w:tblPr>
    <w:tblStylePr w:type="firstRow">
      <w:rPr>
        <w:b/>
        <w:bCs/>
      </w:rPr>
      <w:tblPr/>
      <w:tcPr>
        <w:tcBorders>
          <w:top w:val="nil"/>
          <w:bottom w:val="single" w:sz="12" w:space="0" w:color="C7BBA5"/>
          <w:insideH w:val="nil"/>
          <w:insideV w:val="nil"/>
        </w:tcBorders>
        <w:shd w:val="clear" w:color="auto" w:fill="FFFFFF"/>
      </w:tcPr>
    </w:tblStylePr>
    <w:tblStylePr w:type="lastRow">
      <w:rPr>
        <w:b/>
        <w:bCs/>
      </w:rPr>
      <w:tblPr/>
      <w:tcPr>
        <w:tcBorders>
          <w:top w:val="double" w:sz="2" w:space="0" w:color="C7BBA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GridTable4-Accent41">
    <w:name w:val="Grid Table 4 - Accent 41"/>
    <w:basedOn w:val="TableNormal"/>
    <w:next w:val="GridTable4-Accent4"/>
    <w:uiPriority w:val="49"/>
    <w:rsid w:val="00BA7C43"/>
    <w:pPr>
      <w:bidi/>
      <w:spacing w:after="0" w:line="240" w:lineRule="auto"/>
    </w:pPr>
    <w:rPr>
      <w:kern w:val="2"/>
      <w14:ligatures w14:val="standardContextual"/>
    </w:rPr>
    <w:tblPr>
      <w:tblStyleRowBandSize w:val="1"/>
      <w:tblStyleColBandSize w:val="1"/>
      <w:tblBorders>
        <w:top w:val="single" w:sz="4" w:space="0" w:color="C39E92"/>
        <w:left w:val="single" w:sz="4" w:space="0" w:color="C39E92"/>
        <w:bottom w:val="single" w:sz="4" w:space="0" w:color="C39E92"/>
        <w:right w:val="single" w:sz="4" w:space="0" w:color="C39E92"/>
        <w:insideH w:val="single" w:sz="4" w:space="0" w:color="C39E92"/>
        <w:insideV w:val="single" w:sz="4" w:space="0" w:color="C39E92"/>
      </w:tblBorders>
    </w:tblPr>
    <w:tblStylePr w:type="firstRow">
      <w:rPr>
        <w:b/>
        <w:bCs/>
        <w:color w:val="FFFFFF"/>
      </w:rPr>
      <w:tblPr/>
      <w:tcPr>
        <w:tcBorders>
          <w:top w:val="single" w:sz="4" w:space="0" w:color="956251"/>
          <w:left w:val="single" w:sz="4" w:space="0" w:color="956251"/>
          <w:bottom w:val="single" w:sz="4" w:space="0" w:color="956251"/>
          <w:right w:val="single" w:sz="4" w:space="0" w:color="956251"/>
          <w:insideH w:val="nil"/>
          <w:insideV w:val="nil"/>
        </w:tcBorders>
        <w:shd w:val="clear" w:color="auto" w:fill="956251"/>
      </w:tcPr>
    </w:tblStylePr>
    <w:tblStylePr w:type="lastRow">
      <w:rPr>
        <w:b/>
        <w:bCs/>
      </w:rPr>
      <w:tblPr/>
      <w:tcPr>
        <w:tcBorders>
          <w:top w:val="double" w:sz="4" w:space="0" w:color="956251"/>
        </w:tcBorders>
      </w:tcPr>
    </w:tblStylePr>
    <w:tblStylePr w:type="firstCol">
      <w:rPr>
        <w:b/>
        <w:bCs/>
      </w:rPr>
    </w:tblStylePr>
    <w:tblStylePr w:type="lastCol">
      <w:rPr>
        <w:b/>
        <w:bCs/>
      </w:rPr>
    </w:tblStylePr>
    <w:tblStylePr w:type="band1Vert">
      <w:tblPr/>
      <w:tcPr>
        <w:shd w:val="clear" w:color="auto" w:fill="EBDEDA"/>
      </w:tcPr>
    </w:tblStylePr>
    <w:tblStylePr w:type="band1Horz">
      <w:tblPr/>
      <w:tcPr>
        <w:shd w:val="clear" w:color="auto" w:fill="EBDEDA"/>
      </w:tcPr>
    </w:tblStylePr>
  </w:style>
  <w:style w:type="table" w:customStyle="1" w:styleId="4-51">
    <w:name w:val="جدول شبكة 4 - تمييز 51"/>
    <w:basedOn w:val="TableNormal"/>
    <w:next w:val="GridTable4-Accent5"/>
    <w:uiPriority w:val="49"/>
    <w:rsid w:val="00BA7C43"/>
    <w:pPr>
      <w:bidi/>
      <w:spacing w:after="0" w:line="240" w:lineRule="auto"/>
      <w:ind w:left="862" w:hanging="142"/>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TableNormal"/>
    <w:next w:val="GridTable4-Accent2"/>
    <w:uiPriority w:val="49"/>
    <w:rsid w:val="00BA7C43"/>
    <w:pPr>
      <w:bidi/>
      <w:spacing w:after="0" w:line="240" w:lineRule="auto"/>
    </w:pPr>
    <w:rPr>
      <w:kern w:val="2"/>
      <w14:ligatures w14:val="standardContextual"/>
    </w:rPr>
    <w:tblPr>
      <w:tblStyleRowBandSize w:val="1"/>
      <w:tblStyleColBandSize w:val="1"/>
      <w:tblBorders>
        <w:top w:val="single" w:sz="4" w:space="0" w:color="DE6A5C"/>
        <w:left w:val="single" w:sz="4" w:space="0" w:color="DE6A5C"/>
        <w:bottom w:val="single" w:sz="4" w:space="0" w:color="DE6A5C"/>
        <w:right w:val="single" w:sz="4" w:space="0" w:color="DE6A5C"/>
        <w:insideH w:val="single" w:sz="4" w:space="0" w:color="DE6A5C"/>
        <w:insideV w:val="single" w:sz="4" w:space="0" w:color="DE6A5C"/>
      </w:tblBorders>
    </w:tblPr>
    <w:tblStylePr w:type="firstRow">
      <w:rPr>
        <w:b/>
        <w:bCs/>
        <w:color w:val="FFFFFF"/>
      </w:rPr>
      <w:tblPr/>
      <w:tcPr>
        <w:tcBorders>
          <w:top w:val="single" w:sz="4" w:space="0" w:color="9B2D1F"/>
          <w:left w:val="single" w:sz="4" w:space="0" w:color="9B2D1F"/>
          <w:bottom w:val="single" w:sz="4" w:space="0" w:color="9B2D1F"/>
          <w:right w:val="single" w:sz="4" w:space="0" w:color="9B2D1F"/>
          <w:insideH w:val="nil"/>
          <w:insideV w:val="nil"/>
        </w:tcBorders>
        <w:shd w:val="clear" w:color="auto" w:fill="9B2D1F"/>
      </w:tcPr>
    </w:tblStylePr>
    <w:tblStylePr w:type="lastRow">
      <w:rPr>
        <w:b/>
        <w:bCs/>
      </w:rPr>
      <w:tblPr/>
      <w:tcPr>
        <w:tcBorders>
          <w:top w:val="double" w:sz="4" w:space="0" w:color="9B2D1F"/>
        </w:tcBorders>
      </w:tcPr>
    </w:tblStylePr>
    <w:tblStylePr w:type="firstCol">
      <w:rPr>
        <w:b/>
        <w:bCs/>
      </w:rPr>
    </w:tblStylePr>
    <w:tblStylePr w:type="lastCol">
      <w:rPr>
        <w:b/>
        <w:bCs/>
      </w:rPr>
    </w:tblStylePr>
    <w:tblStylePr w:type="band1Vert">
      <w:tblPr/>
      <w:tcPr>
        <w:shd w:val="clear" w:color="auto" w:fill="F4CDC8"/>
      </w:tcPr>
    </w:tblStylePr>
    <w:tblStylePr w:type="band1Horz">
      <w:tblPr/>
      <w:tcPr>
        <w:shd w:val="clear" w:color="auto" w:fill="F4CDC8"/>
      </w:tcPr>
    </w:tblStylePr>
  </w:style>
  <w:style w:type="table" w:customStyle="1" w:styleId="PlainTable21">
    <w:name w:val="Plain Table 21"/>
    <w:basedOn w:val="TableNormal"/>
    <w:next w:val="PlainTable2"/>
    <w:uiPriority w:val="42"/>
    <w:rsid w:val="00BA7C43"/>
    <w:pPr>
      <w:bidi/>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21">
    <w:name w:val="Grid Table 1 Light - Accent 21"/>
    <w:basedOn w:val="TableNormal"/>
    <w:next w:val="GridTable1Light-Accent2"/>
    <w:uiPriority w:val="46"/>
    <w:rsid w:val="00BA7C43"/>
    <w:pPr>
      <w:bidi/>
      <w:spacing w:after="0" w:line="240" w:lineRule="auto"/>
    </w:pPr>
    <w:rPr>
      <w:kern w:val="2"/>
      <w14:ligatures w14:val="standardContextual"/>
    </w:rPr>
    <w:tblPr>
      <w:tblStyleRowBandSize w:val="1"/>
      <w:tblStyleColBandSize w:val="1"/>
      <w:tblBorders>
        <w:top w:val="single" w:sz="4" w:space="0" w:color="E99C92"/>
        <w:left w:val="single" w:sz="4" w:space="0" w:color="E99C92"/>
        <w:bottom w:val="single" w:sz="4" w:space="0" w:color="E99C92"/>
        <w:right w:val="single" w:sz="4" w:space="0" w:color="E99C92"/>
        <w:insideH w:val="single" w:sz="4" w:space="0" w:color="E99C92"/>
        <w:insideV w:val="single" w:sz="4" w:space="0" w:color="E99C92"/>
      </w:tblBorders>
    </w:tblPr>
    <w:tblStylePr w:type="firstRow">
      <w:rPr>
        <w:b/>
        <w:bCs/>
      </w:rPr>
      <w:tblPr/>
      <w:tcPr>
        <w:tcBorders>
          <w:bottom w:val="single" w:sz="12" w:space="0" w:color="DE6A5C"/>
        </w:tcBorders>
      </w:tcPr>
    </w:tblStylePr>
    <w:tblStylePr w:type="lastRow">
      <w:rPr>
        <w:b/>
        <w:bCs/>
      </w:rPr>
      <w:tblPr/>
      <w:tcPr>
        <w:tcBorders>
          <w:top w:val="double" w:sz="2" w:space="0" w:color="DE6A5C"/>
        </w:tcBorders>
      </w:tcPr>
    </w:tblStylePr>
    <w:tblStylePr w:type="firstCol">
      <w:rPr>
        <w:b/>
        <w:bCs/>
      </w:rPr>
    </w:tblStylePr>
    <w:tblStylePr w:type="lastCol">
      <w:rPr>
        <w:b/>
        <w:bCs/>
      </w:rPr>
    </w:tblStylePr>
  </w:style>
  <w:style w:type="table" w:customStyle="1" w:styleId="GridTable2-Accent21">
    <w:name w:val="Grid Table 2 - Accent 21"/>
    <w:basedOn w:val="TableNormal"/>
    <w:next w:val="GridTable2-Accent2"/>
    <w:uiPriority w:val="47"/>
    <w:rsid w:val="00BA7C43"/>
    <w:pPr>
      <w:bidi/>
      <w:spacing w:after="0" w:line="240" w:lineRule="auto"/>
    </w:pPr>
    <w:rPr>
      <w:kern w:val="2"/>
      <w14:ligatures w14:val="standardContextual"/>
    </w:rPr>
    <w:tblPr>
      <w:tblStyleRowBandSize w:val="1"/>
      <w:tblStyleColBandSize w:val="1"/>
      <w:tblBorders>
        <w:top w:val="single" w:sz="2" w:space="0" w:color="DE6A5C"/>
        <w:bottom w:val="single" w:sz="2" w:space="0" w:color="DE6A5C"/>
        <w:insideH w:val="single" w:sz="2" w:space="0" w:color="DE6A5C"/>
        <w:insideV w:val="single" w:sz="2" w:space="0" w:color="DE6A5C"/>
      </w:tblBorders>
    </w:tblPr>
    <w:tblStylePr w:type="firstRow">
      <w:rPr>
        <w:b/>
        <w:bCs/>
      </w:rPr>
      <w:tblPr/>
      <w:tcPr>
        <w:tcBorders>
          <w:top w:val="nil"/>
          <w:bottom w:val="single" w:sz="12" w:space="0" w:color="DE6A5C"/>
          <w:insideH w:val="nil"/>
          <w:insideV w:val="nil"/>
        </w:tcBorders>
        <w:shd w:val="clear" w:color="auto" w:fill="FFFFFF"/>
      </w:tcPr>
    </w:tblStylePr>
    <w:tblStylePr w:type="lastRow">
      <w:rPr>
        <w:b/>
        <w:bCs/>
      </w:rPr>
      <w:tblPr/>
      <w:tcPr>
        <w:tcBorders>
          <w:top w:val="double" w:sz="2" w:space="0" w:color="DE6A5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CDC8"/>
      </w:tcPr>
    </w:tblStylePr>
    <w:tblStylePr w:type="band1Horz">
      <w:tblPr/>
      <w:tcPr>
        <w:shd w:val="clear" w:color="auto" w:fill="F4CDC8"/>
      </w:tcPr>
    </w:tblStylePr>
  </w:style>
  <w:style w:type="table" w:customStyle="1" w:styleId="GridTable3-Accent21">
    <w:name w:val="Grid Table 3 - Accent 21"/>
    <w:basedOn w:val="TableNormal"/>
    <w:next w:val="GridTable3-Accent2"/>
    <w:uiPriority w:val="48"/>
    <w:rsid w:val="00BA7C43"/>
    <w:pPr>
      <w:bidi/>
      <w:spacing w:after="0" w:line="240" w:lineRule="auto"/>
    </w:pPr>
    <w:rPr>
      <w:kern w:val="2"/>
      <w14:ligatures w14:val="standardContextual"/>
    </w:rPr>
    <w:tblPr>
      <w:tblStyleRowBandSize w:val="1"/>
      <w:tblStyleColBandSize w:val="1"/>
      <w:tblBorders>
        <w:top w:val="single" w:sz="4" w:space="0" w:color="DE6A5C"/>
        <w:left w:val="single" w:sz="4" w:space="0" w:color="DE6A5C"/>
        <w:bottom w:val="single" w:sz="4" w:space="0" w:color="DE6A5C"/>
        <w:right w:val="single" w:sz="4" w:space="0" w:color="DE6A5C"/>
        <w:insideH w:val="single" w:sz="4" w:space="0" w:color="DE6A5C"/>
        <w:insideV w:val="single" w:sz="4" w:space="0" w:color="DE6A5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4CDC8"/>
      </w:tcPr>
    </w:tblStylePr>
    <w:tblStylePr w:type="band1Horz">
      <w:tblPr/>
      <w:tcPr>
        <w:shd w:val="clear" w:color="auto" w:fill="F4CDC8"/>
      </w:tcPr>
    </w:tblStylePr>
    <w:tblStylePr w:type="neCell">
      <w:tblPr/>
      <w:tcPr>
        <w:tcBorders>
          <w:bottom w:val="single" w:sz="4" w:space="0" w:color="DE6A5C"/>
        </w:tcBorders>
      </w:tcPr>
    </w:tblStylePr>
    <w:tblStylePr w:type="nwCell">
      <w:tblPr/>
      <w:tcPr>
        <w:tcBorders>
          <w:bottom w:val="single" w:sz="4" w:space="0" w:color="DE6A5C"/>
        </w:tcBorders>
      </w:tcPr>
    </w:tblStylePr>
    <w:tblStylePr w:type="seCell">
      <w:tblPr/>
      <w:tcPr>
        <w:tcBorders>
          <w:top w:val="single" w:sz="4" w:space="0" w:color="DE6A5C"/>
        </w:tcBorders>
      </w:tcPr>
    </w:tblStylePr>
    <w:tblStylePr w:type="swCell">
      <w:tblPr/>
      <w:tcPr>
        <w:tcBorders>
          <w:top w:val="single" w:sz="4" w:space="0" w:color="DE6A5C"/>
        </w:tcBorders>
      </w:tcPr>
    </w:tblStylePr>
  </w:style>
  <w:style w:type="table" w:customStyle="1" w:styleId="GridTable6Colorful-Accent61">
    <w:name w:val="Grid Table 6 Colorful - Accent 61"/>
    <w:basedOn w:val="TableNormal"/>
    <w:next w:val="GridTable6Colorful-Accent6"/>
    <w:uiPriority w:val="51"/>
    <w:rsid w:val="00BA7C43"/>
    <w:pPr>
      <w:spacing w:after="0" w:line="240" w:lineRule="auto"/>
    </w:pPr>
    <w:rPr>
      <w:rFonts w:cs="Simplified Arabic"/>
      <w:color w:val="634545"/>
      <w:kern w:val="2"/>
      <w:sz w:val="28"/>
      <w:szCs w:val="28"/>
      <w14:ligatures w14:val="standardContextual"/>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Pr>
    <w:tblStylePr w:type="firstRow">
      <w:rPr>
        <w:b/>
        <w:bCs/>
      </w:rPr>
      <w:tblPr/>
      <w:tcPr>
        <w:tcBorders>
          <w:bottom w:val="single" w:sz="12" w:space="0" w:color="B89A9A"/>
        </w:tcBorders>
      </w:tcPr>
    </w:tblStylePr>
    <w:tblStylePr w:type="lastRow">
      <w:rPr>
        <w:b/>
        <w:bCs/>
      </w:rPr>
      <w:tblPr/>
      <w:tcPr>
        <w:tcBorders>
          <w:top w:val="double" w:sz="4" w:space="0" w:color="B89A9A"/>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GridTable6Colorful-Accent21">
    <w:name w:val="Grid Table 6 Colorful - Accent 21"/>
    <w:basedOn w:val="TableNormal"/>
    <w:next w:val="GridTable6Colorful-Accent2"/>
    <w:uiPriority w:val="51"/>
    <w:rsid w:val="00BA7C43"/>
    <w:pPr>
      <w:bidi/>
      <w:spacing w:after="0" w:line="240" w:lineRule="auto"/>
    </w:pPr>
    <w:rPr>
      <w:color w:val="732117"/>
      <w:kern w:val="2"/>
      <w14:ligatures w14:val="standardContextual"/>
    </w:rPr>
    <w:tblPr>
      <w:tblStyleRowBandSize w:val="1"/>
      <w:tblStyleColBandSize w:val="1"/>
      <w:tblBorders>
        <w:top w:val="single" w:sz="4" w:space="0" w:color="DE6A5C"/>
        <w:left w:val="single" w:sz="4" w:space="0" w:color="DE6A5C"/>
        <w:bottom w:val="single" w:sz="4" w:space="0" w:color="DE6A5C"/>
        <w:right w:val="single" w:sz="4" w:space="0" w:color="DE6A5C"/>
        <w:insideH w:val="single" w:sz="4" w:space="0" w:color="DE6A5C"/>
        <w:insideV w:val="single" w:sz="4" w:space="0" w:color="DE6A5C"/>
      </w:tblBorders>
    </w:tblPr>
    <w:tblStylePr w:type="firstRow">
      <w:rPr>
        <w:b/>
        <w:bCs/>
      </w:rPr>
      <w:tblPr/>
      <w:tcPr>
        <w:tcBorders>
          <w:bottom w:val="single" w:sz="12" w:space="0" w:color="DE6A5C"/>
        </w:tcBorders>
      </w:tcPr>
    </w:tblStylePr>
    <w:tblStylePr w:type="lastRow">
      <w:rPr>
        <w:b/>
        <w:bCs/>
      </w:rPr>
      <w:tblPr/>
      <w:tcPr>
        <w:tcBorders>
          <w:top w:val="double" w:sz="4" w:space="0" w:color="DE6A5C"/>
        </w:tcBorders>
      </w:tcPr>
    </w:tblStylePr>
    <w:tblStylePr w:type="firstCol">
      <w:rPr>
        <w:b/>
        <w:bCs/>
      </w:rPr>
    </w:tblStylePr>
    <w:tblStylePr w:type="lastCol">
      <w:rPr>
        <w:b/>
        <w:bCs/>
      </w:rPr>
    </w:tblStylePr>
    <w:tblStylePr w:type="band1Vert">
      <w:tblPr/>
      <w:tcPr>
        <w:shd w:val="clear" w:color="auto" w:fill="F4CDC8"/>
      </w:tcPr>
    </w:tblStylePr>
    <w:tblStylePr w:type="band1Horz">
      <w:tblPr/>
      <w:tcPr>
        <w:shd w:val="clear" w:color="auto" w:fill="F4CDC8"/>
      </w:tcPr>
    </w:tblStylePr>
  </w:style>
  <w:style w:type="paragraph" w:customStyle="1" w:styleId="TOC41">
    <w:name w:val="TOC 41"/>
    <w:basedOn w:val="Normal"/>
    <w:next w:val="Normal"/>
    <w:autoRedefine/>
    <w:uiPriority w:val="39"/>
    <w:unhideWhenUsed/>
    <w:rsid w:val="00BA7C43"/>
    <w:pPr>
      <w:spacing w:after="100"/>
      <w:ind w:left="660"/>
    </w:pPr>
    <w:rPr>
      <w:rFonts w:eastAsia="Times New Roman"/>
      <w:kern w:val="2"/>
      <w14:ligatures w14:val="standardContextual"/>
    </w:rPr>
  </w:style>
  <w:style w:type="paragraph" w:customStyle="1" w:styleId="TOC51">
    <w:name w:val="TOC 51"/>
    <w:basedOn w:val="Normal"/>
    <w:next w:val="Normal"/>
    <w:autoRedefine/>
    <w:uiPriority w:val="39"/>
    <w:unhideWhenUsed/>
    <w:rsid w:val="00BA7C43"/>
    <w:pPr>
      <w:spacing w:after="100"/>
      <w:ind w:left="880"/>
    </w:pPr>
    <w:rPr>
      <w:rFonts w:eastAsia="Times New Roman"/>
      <w:kern w:val="2"/>
      <w14:ligatures w14:val="standardContextual"/>
    </w:rPr>
  </w:style>
  <w:style w:type="paragraph" w:customStyle="1" w:styleId="TOC61">
    <w:name w:val="TOC 61"/>
    <w:basedOn w:val="Normal"/>
    <w:next w:val="Normal"/>
    <w:autoRedefine/>
    <w:uiPriority w:val="39"/>
    <w:unhideWhenUsed/>
    <w:rsid w:val="00BA7C43"/>
    <w:pPr>
      <w:spacing w:after="100"/>
      <w:ind w:left="1100"/>
    </w:pPr>
    <w:rPr>
      <w:rFonts w:eastAsia="Times New Roman"/>
      <w:kern w:val="2"/>
      <w14:ligatures w14:val="standardContextual"/>
    </w:rPr>
  </w:style>
  <w:style w:type="paragraph" w:customStyle="1" w:styleId="TOC71">
    <w:name w:val="TOC 71"/>
    <w:basedOn w:val="Normal"/>
    <w:next w:val="Normal"/>
    <w:autoRedefine/>
    <w:uiPriority w:val="39"/>
    <w:unhideWhenUsed/>
    <w:rsid w:val="00BA7C43"/>
    <w:pPr>
      <w:spacing w:after="100"/>
      <w:ind w:left="1320"/>
    </w:pPr>
    <w:rPr>
      <w:rFonts w:eastAsia="Times New Roman"/>
      <w:kern w:val="2"/>
      <w14:ligatures w14:val="standardContextual"/>
    </w:rPr>
  </w:style>
  <w:style w:type="paragraph" w:customStyle="1" w:styleId="TOC81">
    <w:name w:val="TOC 81"/>
    <w:basedOn w:val="Normal"/>
    <w:next w:val="Normal"/>
    <w:autoRedefine/>
    <w:uiPriority w:val="39"/>
    <w:unhideWhenUsed/>
    <w:rsid w:val="00BA7C43"/>
    <w:pPr>
      <w:spacing w:after="100"/>
      <w:ind w:left="1540"/>
    </w:pPr>
    <w:rPr>
      <w:rFonts w:eastAsia="Times New Roman"/>
      <w:kern w:val="2"/>
      <w14:ligatures w14:val="standardContextual"/>
    </w:rPr>
  </w:style>
  <w:style w:type="paragraph" w:customStyle="1" w:styleId="TOC91">
    <w:name w:val="TOC 91"/>
    <w:basedOn w:val="Normal"/>
    <w:next w:val="Normal"/>
    <w:autoRedefine/>
    <w:uiPriority w:val="39"/>
    <w:unhideWhenUsed/>
    <w:rsid w:val="00BA7C43"/>
    <w:pPr>
      <w:spacing w:after="100"/>
      <w:ind w:left="1760"/>
    </w:pPr>
    <w:rPr>
      <w:rFonts w:eastAsia="Times New Roman"/>
      <w:kern w:val="2"/>
      <w14:ligatures w14:val="standardContextual"/>
    </w:rPr>
  </w:style>
  <w:style w:type="table" w:customStyle="1" w:styleId="GridTable5Dark-Accent61">
    <w:name w:val="Grid Table 5 Dark - Accent 61"/>
    <w:basedOn w:val="TableNormal"/>
    <w:next w:val="GridTable5Dark-Accent6"/>
    <w:uiPriority w:val="50"/>
    <w:rsid w:val="00BA7C43"/>
    <w:pPr>
      <w:bidi/>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55D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55D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55D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55D5D"/>
      </w:tcPr>
    </w:tblStylePr>
    <w:tblStylePr w:type="band1Vert">
      <w:tblPr/>
      <w:tcPr>
        <w:shd w:val="clear" w:color="auto" w:fill="D0BCBC"/>
      </w:tcPr>
    </w:tblStylePr>
    <w:tblStylePr w:type="band1Horz">
      <w:tblPr/>
      <w:tcPr>
        <w:shd w:val="clear" w:color="auto" w:fill="D0BCBC"/>
      </w:tcPr>
    </w:tblStylePr>
  </w:style>
  <w:style w:type="table" w:customStyle="1" w:styleId="GridTable3-Accent41">
    <w:name w:val="Grid Table 3 - Accent 41"/>
    <w:basedOn w:val="TableNormal"/>
    <w:next w:val="GridTable3-Accent4"/>
    <w:uiPriority w:val="48"/>
    <w:rsid w:val="00BA7C43"/>
    <w:pPr>
      <w:bidi/>
      <w:spacing w:after="0" w:line="240" w:lineRule="auto"/>
    </w:pPr>
    <w:rPr>
      <w:kern w:val="2"/>
      <w14:ligatures w14:val="standardContextual"/>
    </w:rPr>
    <w:tblPr>
      <w:tblStyleRowBandSize w:val="1"/>
      <w:tblStyleColBandSize w:val="1"/>
      <w:tblBorders>
        <w:top w:val="single" w:sz="4" w:space="0" w:color="C39E92"/>
        <w:left w:val="single" w:sz="4" w:space="0" w:color="C39E92"/>
        <w:bottom w:val="single" w:sz="4" w:space="0" w:color="C39E92"/>
        <w:right w:val="single" w:sz="4" w:space="0" w:color="C39E92"/>
        <w:insideH w:val="single" w:sz="4" w:space="0" w:color="C39E92"/>
        <w:insideV w:val="single" w:sz="4" w:space="0" w:color="C39E9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BDEDA"/>
      </w:tcPr>
    </w:tblStylePr>
    <w:tblStylePr w:type="band1Horz">
      <w:tblPr/>
      <w:tcPr>
        <w:shd w:val="clear" w:color="auto" w:fill="EBDEDA"/>
      </w:tcPr>
    </w:tblStylePr>
    <w:tblStylePr w:type="neCell">
      <w:tblPr/>
      <w:tcPr>
        <w:tcBorders>
          <w:bottom w:val="single" w:sz="4" w:space="0" w:color="C39E92"/>
        </w:tcBorders>
      </w:tcPr>
    </w:tblStylePr>
    <w:tblStylePr w:type="nwCell">
      <w:tblPr/>
      <w:tcPr>
        <w:tcBorders>
          <w:bottom w:val="single" w:sz="4" w:space="0" w:color="C39E92"/>
        </w:tcBorders>
      </w:tcPr>
    </w:tblStylePr>
    <w:tblStylePr w:type="seCell">
      <w:tblPr/>
      <w:tcPr>
        <w:tcBorders>
          <w:top w:val="single" w:sz="4" w:space="0" w:color="C39E92"/>
        </w:tcBorders>
      </w:tcPr>
    </w:tblStylePr>
    <w:tblStylePr w:type="swCell">
      <w:tblPr/>
      <w:tcPr>
        <w:tcBorders>
          <w:top w:val="single" w:sz="4" w:space="0" w:color="C39E92"/>
        </w:tcBorders>
      </w:tcPr>
    </w:tblStylePr>
  </w:style>
  <w:style w:type="table" w:styleId="PlainTable3">
    <w:name w:val="Plain Table 3"/>
    <w:basedOn w:val="TableNormal"/>
    <w:uiPriority w:val="43"/>
    <w:rsid w:val="00BA7C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rsid w:val="00BA7C4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BA7C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BA7C4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6">
    <w:name w:val="Grid Table 4 Accent 6"/>
    <w:basedOn w:val="TableNormal"/>
    <w:uiPriority w:val="49"/>
    <w:rsid w:val="00BA7C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A7C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5">
    <w:name w:val="Plain Table 5"/>
    <w:basedOn w:val="TableNormal"/>
    <w:uiPriority w:val="45"/>
    <w:rsid w:val="00BA7C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A7C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7C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BA7C4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BA7C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BA7C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2">
    <w:name w:val="Plain Table 2"/>
    <w:basedOn w:val="TableNormal"/>
    <w:uiPriority w:val="42"/>
    <w:rsid w:val="00BA7C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BA7C4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BA7C4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BA7C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6">
    <w:name w:val="Grid Table 6 Colorful Accent 6"/>
    <w:basedOn w:val="TableNormal"/>
    <w:uiPriority w:val="51"/>
    <w:rsid w:val="00BA7C4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BA7C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6">
    <w:name w:val="Grid Table 5 Dark Accent 6"/>
    <w:basedOn w:val="TableNormal"/>
    <w:uiPriority w:val="50"/>
    <w:rsid w:val="00BA7C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4">
    <w:name w:val="Grid Table 3 Accent 4"/>
    <w:basedOn w:val="TableNormal"/>
    <w:uiPriority w:val="48"/>
    <w:rsid w:val="00BA7C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UnresolvedMention3">
    <w:name w:val="Unresolved Mention3"/>
    <w:basedOn w:val="DefaultParagraphFont"/>
    <w:uiPriority w:val="99"/>
    <w:semiHidden/>
    <w:unhideWhenUsed/>
    <w:rsid w:val="00571D7F"/>
    <w:rPr>
      <w:color w:val="605E5C"/>
      <w:shd w:val="clear" w:color="auto" w:fill="E1DFDD"/>
    </w:rPr>
  </w:style>
  <w:style w:type="numbering" w:customStyle="1" w:styleId="NoList4">
    <w:name w:val="No List4"/>
    <w:next w:val="NoList"/>
    <w:uiPriority w:val="99"/>
    <w:semiHidden/>
    <w:unhideWhenUsed/>
    <w:rsid w:val="008A6087"/>
  </w:style>
  <w:style w:type="character" w:customStyle="1" w:styleId="FootnoteTextChar1">
    <w:name w:val="Footnote Text Char1"/>
    <w:aliases w:val="Footnote Text Char Char,Footnote Text Char Char Char Char1, Char Char Char1, Char Char Char Char, Char Char1,Footnote Text Char Char Char Char Char Char Char,Footnote Text Char Char Char Char Char1"/>
    <w:basedOn w:val="DefaultParagraphFont"/>
    <w:uiPriority w:val="99"/>
    <w:rsid w:val="008A6087"/>
    <w:rPr>
      <w:sz w:val="20"/>
      <w:szCs w:val="20"/>
    </w:rPr>
  </w:style>
  <w:style w:type="table" w:customStyle="1" w:styleId="PlainTable41">
    <w:name w:val="Plain Table 41"/>
    <w:basedOn w:val="TableNormal"/>
    <w:next w:val="PlainTable4"/>
    <w:uiPriority w:val="44"/>
    <w:rsid w:val="008A6087"/>
    <w:pPr>
      <w:spacing w:after="0" w:line="240" w:lineRule="auto"/>
    </w:pPr>
    <w:rPr>
      <w:kern w:val="2"/>
      <w:sz w:val="24"/>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8A60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D17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89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bank.org/en/country/burkinafaso/overview?utm_source=chatgpt.com" TargetMode="External"/><Relationship Id="rId13" Type="http://schemas.openxmlformats.org/officeDocument/2006/relationships/hyperlink" Target="https://globebanner.com/stories/673942289-burkina-faso-sees-economic-growth-amid-challenges-world-bank-report?utm_source=chatgpt.com" TargetMode="External"/><Relationship Id="rId18" Type="http://schemas.openxmlformats.org/officeDocument/2006/relationships/hyperlink" Target="https://www.africaenergymag.com/en/news/burkina-faso-economic-update-energy-for-economic-growth/?utm_source=chatgpt.com"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sahellibertynews.com/2025/07/12/burkina-faso-economic-growth-world-bank-reports-improvement-in-2024/?utm_source=chatgpt.com" TargetMode="External"/><Relationship Id="rId17" Type="http://schemas.openxmlformats.org/officeDocument/2006/relationships/hyperlink" Target="https://www.africaenergymag.com/en/news/burkina-faso-economic-update-energy-for-economic-growth/?utm_source=chatgp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hellibertynews.com/2025/07/12/burkina-faso-economic-growth-world-bank-reports-improvement-in-2024/?utm_source=chatgpt.com"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ebanner.com/stories/673942289-burkina-faso-sees-economic-growth-amid-challenges-world-bank-report?utm_source=chatgpt.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orldbank.org/en/country/burkinafaso/overview?utm_source=chatgpt.com" TargetMode="External"/><Relationship Id="rId23" Type="http://schemas.openxmlformats.org/officeDocument/2006/relationships/footer" Target="footer1.xml"/><Relationship Id="rId10" Type="http://schemas.openxmlformats.org/officeDocument/2006/relationships/hyperlink" Target="https://www.worldbank.org/en/news/press-release/2025/07/10/burkina-faso-economic-update-energy-for-economic-growth?utm_source=chatgpt.com"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orldbank.org/en/news/press-release/2025/07/10/burkina-faso-economic-update-energy-for-economic-growth?utm_source=chatgpt.com" TargetMode="External"/><Relationship Id="rId14" Type="http://schemas.openxmlformats.org/officeDocument/2006/relationships/hyperlink" Target="https://news.sdgtalks.ai/2025/07/10/burkina-faso-economic-update-energy-for-economic-growth-world-bank/?utm_source=chatgpt.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doi.org/10.59992/IJFAES.2025.v4n12p1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journal/Journal-of-International-Humanitarian-Action-2364-3404?_tp=eyJjb250ZXh0Ijp7ImZpcnN0UGFnZSI6InB1YmxpY2F0aW9uIiwicGFnZSI6InB1YmxpY2F0aW9uIn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SLS.xsl" StyleName="Harvard - SHU 2014*" Version="">
  <b:Source>
    <b:Tag>Qum06</b:Tag>
    <b:SourceType>ConferenceProceedings</b:SourceType>
    <b:Guid>{384A22DA-6FD0-460D-99CF-500E3B04746C}</b:Guid>
    <b:Title>Measuring Agility and Adoptability of Agile Methods: A 4-Dimensional Analytical Tool</b:Title>
    <b:Year>2006</b:Year>
    <b:Author>
      <b:Author>
        <b:NameList>
          <b:Person>
            <b:Last>Qumer</b:Last>
            <b:First>A.</b:First>
          </b:Person>
          <b:Person>
            <b:Last>Sellers</b:Last>
            <b:First>B.</b:First>
            <b:Middle>H.</b:Middle>
          </b:Person>
        </b:NameList>
      </b:Author>
    </b:Author>
    <b:Pages>503-507</b:Pages>
    <b:ConferenceName>IADIS International Coneference Applied Computing </b:ConferenceName>
    <b:RefOrder>23</b:RefOrder>
  </b:Source>
  <b:Source>
    <b:Tag>McD04</b:Tag>
    <b:SourceType>Book</b:SourceType>
    <b:Guid>{5E834834-0D4A-46CC-8024-80A97A9FA804}</b:Guid>
    <b:Title>The Agile Web Engineering (AWE) Process</b:Title>
    <b:Year>2004</b:Year>
    <b:Publisher>PhD Thesis</b:Publisher>
    <b:Author>
      <b:Author>
        <b:NameList>
          <b:Person>
            <b:Last>McDonald</b:Last>
            <b:First>A.</b:First>
            <b:Middle>G.</b:Middle>
          </b:Person>
        </b:NameList>
      </b:Author>
    </b:Author>
    <b:RefOrder>19</b:RefOrder>
  </b:Source>
  <b:Source>
    <b:Tag>McD03</b:Tag>
    <b:SourceType>ConferenceProceedings</b:SourceType>
    <b:Guid>{7B362593-9072-44AE-9A88-657FC81820DF}</b:Guid>
    <b:Title>Agile Web Engineering (AWE) Process: Multidiscplinary Stakeholders and Team Communication</b:Title>
    <b:Year>2003</b:Year>
    <b:Author>
      <b:Author>
        <b:NameList>
          <b:Person>
            <b:Last>McDonald</b:Last>
            <b:First>A.</b:First>
          </b:Person>
          <b:Person>
            <b:Last>Welland</b:Last>
            <b:First>R.</b:First>
          </b:Person>
        </b:NameList>
      </b:Author>
    </b:Author>
    <b:Pages>515-518</b:Pages>
    <b:ConferenceName>ICWE'03 Proceedings of the 2003 International Conference on Web Engineering</b:ConferenceName>
    <b:RefOrder>20</b:RefOrder>
  </b:Source>
  <b:Source>
    <b:Tag>Ras12</b:Tag>
    <b:SourceType>JournalArticle</b:SourceType>
    <b:Guid>{8049DA93-1FAD-4372-B562-D5962CE9ED6B}</b:Guid>
    <b:Title>An Agile-Based Framework for Development of E-Government Projects</b:Title>
    <b:Year>2012</b:Year>
    <b:Author>
      <b:Author>
        <b:NameList>
          <b:Person>
            <b:Last>Raslan</b:Last>
            <b:First>A.</b:First>
            <b:Middle>T.</b:Middle>
          </b:Person>
          <b:Person>
            <b:Last>El-Licy</b:Last>
            <b:First>F.</b:First>
          </b:Person>
        </b:NameList>
      </b:Author>
    </b:Author>
    <b:JournalName>IJICIS</b:JournalName>
    <b:Volume>12</b:Volume>
    <b:Issue>1</b:Issue>
    <b:RefOrder>8</b:RefOrder>
  </b:Source>
  <b:Source>
    <b:Tag>Ebe02</b:Tag>
    <b:SourceType>ConferenceProceedings</b:SourceType>
    <b:Guid>{B22433D1-36F0-44D2-A0A0-171419D9E63A}</b:Guid>
    <b:Title>Agile Requirements Definition: A View from Requirements Engineering</b:Title>
    <b:Year>2002</b:Year>
    <b:Author>
      <b:Author>
        <b:NameList>
          <b:Person>
            <b:Last>Eberlein</b:Last>
            <b:First>A.</b:First>
          </b:Person>
          <b:Person>
            <b:Last>Leite</b:Last>
            <b:First>J.</b:First>
            <b:Middle>C. S. D. P.</b:Middle>
          </b:Person>
        </b:NameList>
      </b:Author>
    </b:Author>
    <b:ConferenceName>Proceedings of International Workshop on Time-Constrained Requirements</b:ConferenceName>
    <b:RefOrder>12</b:RefOrder>
  </b:Source>
  <b:Source>
    <b:Tag>Hee07</b:Tag>
    <b:SourceType>JournalArticle</b:SourceType>
    <b:Guid>{FA92AF8F-E047-49A4-85D4-9EA25808375B}</b:Guid>
    <b:Title>Analyzing E-Government Research: Perspectives, Philsophies, Theories, Methods, and Practice</b:Title>
    <b:Pages>243-265</b:Pages>
    <b:Year>2007</b:Year>
    <b:Author>
      <b:Author>
        <b:NameList>
          <b:Person>
            <b:Last>Heeks</b:Last>
            <b:First>R.</b:First>
          </b:Person>
          <b:Person>
            <b:Last>Bailur</b:Last>
            <b:First>S.</b:First>
          </b:Person>
        </b:NameList>
      </b:Author>
    </b:Author>
    <b:JournalName>Government Information Quarterly</b:JournalName>
    <b:Volume>24</b:Volume>
    <b:RefOrder>27</b:RefOrder>
  </b:Source>
  <b:Source>
    <b:Tag>Vla11</b:Tag>
    <b:SourceType>JournalArticle</b:SourceType>
    <b:Guid>{58A510D0-8B27-4BC2-BC3D-EE985832C411}</b:Guid>
    <b:Author>
      <b:Author>
        <b:NameList>
          <b:Person>
            <b:Last>Vlaanderen</b:Last>
            <b:First>K.</b:First>
          </b:Person>
          <b:Person>
            <b:Last>Jansen</b:Last>
            <b:First>S.</b:First>
          </b:Person>
          <b:Person>
            <b:Last>Brinkkemper</b:Last>
            <b:First>S.</b:First>
          </b:Person>
          <b:Person>
            <b:Last>Jaspers</b:Last>
            <b:First>E.</b:First>
          </b:Person>
        </b:NameList>
      </b:Author>
    </b:Author>
    <b:Title>The Agile Requirements Refinery: Applying Scrum Principles to Software Product Management</b:Title>
    <b:JournalName>Information and Software Technology</b:JournalName>
    <b:Year>2011</b:Year>
    <b:Pages>58-70</b:Pages>
    <b:Volume>53</b:Volume>
    <b:Issue>1</b:Issue>
    <b:RefOrder>24</b:RefOrder>
  </b:Source>
  <b:Source>
    <b:Tag>Cha09</b:Tag>
    <b:SourceType>JournalArticle</b:SourceType>
    <b:Guid>{22E09A6F-23D6-4138-B6B3-EB32E71627B5}</b:Guid>
    <b:Author>
      <b:Author>
        <b:NameList>
          <b:Person>
            <b:Last>Chatfield</b:Last>
            <b:First>A.</b:First>
            <b:Middle>T.</b:Middle>
          </b:Person>
          <b:Person>
            <b:Last>Alhujran</b:Last>
            <b:First>O.</b:First>
          </b:Person>
        </b:NameList>
      </b:Author>
    </b:Author>
    <b:Title>A Cross-Country Comparative Analysis of E-Government Service Delivery Among Arab Countries</b:Title>
    <b:JournalName>Information Technology for Development</b:JournalName>
    <b:Year>2009</b:Year>
    <b:Pages>151-170</b:Pages>
    <b:Volume>15</b:Volume>
    <b:Issue>3</b:Issue>
    <b:RefOrder>28</b:RefOrder>
  </b:Source>
  <b:Source>
    <b:Tag>Clu09</b:Tag>
    <b:SourceType>JournalArticle</b:SourceType>
    <b:Guid>{A6FD9C5F-8BFC-4A42-BE35-9EB012B04A88}</b:Guid>
    <b:Author>
      <b:Author>
        <b:NameList>
          <b:Person>
            <b:Last>Clutterbuck</b:Last>
            <b:First>P.</b:First>
          </b:Person>
          <b:Person>
            <b:Last>Rowlands</b:Last>
            <b:First>T.</b:First>
          </b:Person>
          <b:Person>
            <b:Last>Seamons</b:Last>
            <b:First>O.</b:First>
          </b:Person>
        </b:NameList>
      </b:Author>
    </b:Author>
    <b:Title>A Case Study of SME Web Application Development Effectiveness Via Agile Methods</b:Title>
    <b:JournalName>The Electronic Journal Information Systems Evaluation</b:JournalName>
    <b:Year>2009</b:Year>
    <b:Pages>13-26</b:Pages>
    <b:Volume>12</b:Volume>
    <b:Issue>1</b:Issue>
    <b:RefOrder>18</b:RefOrder>
  </b:Source>
  <b:Source>
    <b:Tag>Row11</b:Tag>
    <b:SourceType>JournalArticle</b:SourceType>
    <b:Guid>{9A192FB2-E327-4589-B5CA-5537B18D7963}</b:Guid>
    <b:Author>
      <b:Author>
        <b:NameList>
          <b:Person>
            <b:Last>Rowley</b:Last>
            <b:First>J.</b:First>
          </b:Person>
        </b:NameList>
      </b:Author>
    </b:Author>
    <b:Title>E-Government Stakeholders-Who are They and What do They Want?</b:Title>
    <b:JournalName>International Journal of Information Management</b:JournalName>
    <b:Year>2011</b:Year>
    <b:Pages>53-62</b:Pages>
    <b:Volume>31</b:Volume>
    <b:RefOrder>10</b:RefOrder>
  </b:Source>
  <b:Source>
    <b:Tag>Alm10</b:Tag>
    <b:SourceType>JournalArticle</b:SourceType>
    <b:Guid>{5B4459DD-0E62-46FB-995F-A8C8B3D18D9F}</b:Guid>
    <b:Author>
      <b:Author>
        <b:NameList>
          <b:Person>
            <b:Last>Almarabeh</b:Last>
            <b:First>T.</b:First>
          </b:Person>
          <b:Person>
            <b:Last>AbuAli</b:Last>
            <b:First>A.</b:First>
            <b:Middle>N.</b:Middle>
          </b:Person>
        </b:NameList>
      </b:Author>
    </b:Author>
    <b:Title>A General Framework for E-Government: Definition Maturity Challenges, Opportunities, and Success</b:Title>
    <b:JournalName>European Journal of Scientific Research</b:JournalName>
    <b:Year>2010</b:Year>
    <b:Pages>29-42</b:Pages>
    <b:Volume>39</b:Volume>
    <b:Issue>1</b:Issue>
    <b:RefOrder>1</b:RefOrder>
  </b:Source>
  <b:Source>
    <b:Tag>Dar11</b:Tag>
    <b:SourceType>JournalArticle</b:SourceType>
    <b:Guid>{BAB7D86C-466E-40C7-9068-3EC93ED94EAE}</b:Guid>
    <b:Author>
      <b:Author>
        <b:NameList>
          <b:Person>
            <b:Last>Darwish</b:Last>
            <b:First>N.</b:First>
            <b:Middle>R.</b:Middle>
          </b:Person>
        </b:NameList>
      </b:Author>
    </b:Author>
    <b:Title>Improving the Quality of Applying eXtremeProgramming (XP) Aproach</b:Title>
    <b:JournalName>IJCSIS International Journal of Computer Science and Information Security</b:JournalName>
    <b:Year>2011</b:Year>
    <b:Volume>9</b:Volume>
    <b:Issue>11</b:Issue>
    <b:RefOrder>29</b:RefOrder>
  </b:Source>
  <b:Source>
    <b:Tag>Ibr15</b:Tag>
    <b:SourceType>JournalArticle</b:SourceType>
    <b:Guid>{FC08E5FC-D885-4468-BBA6-76989D2DA14F}</b:Guid>
    <b:Author>
      <b:Author>
        <b:NameList>
          <b:Person>
            <b:Last>Ibrahim</b:Last>
            <b:First>M.</b:First>
            <b:Middle>H.</b:Middle>
          </b:Person>
          <b:Person>
            <b:Last>Darwish</b:Last>
            <b:First>N.</b:First>
            <b:Middle>R.</b:Middle>
          </b:Person>
        </b:NameList>
      </b:Author>
    </b:Author>
    <b:Title>Investigation of Adherence Degree of Agile Requirements Engineering Practices in Non-Agile Software Development Organizations</b:Title>
    <b:JournalName>(IJACSA) International Journal of Advanced Computer Science and Applications</b:JournalName>
    <b:Year>2015</b:Year>
    <b:Volume>6</b:Volume>
    <b:Issue>1</b:Issue>
    <b:RefOrder>21</b:RefOrder>
  </b:Source>
  <b:Source>
    <b:Tag>Abd10</b:Tag>
    <b:SourceType>ConferenceProceedings</b:SourceType>
    <b:Guid>{0FAC0A51-48BB-472B-BD08-CFA24F8F8AF3}</b:Guid>
    <b:Title>Setback and Remedy of Local E-Government Projects: A Case Study from Egypt</b:Title>
    <b:Year>2010</b:Year>
    <b:Author>
      <b:Author>
        <b:NameList>
          <b:Person>
            <b:Last>Abdelsalam</b:Last>
            <b:First>H.</b:First>
            <b:Middle>M. E.</b:Middle>
          </b:Person>
          <b:Person>
            <b:Last>Elkadi</b:Last>
            <b:First>H.</b:First>
            <b:Middle>A.</b:Middle>
          </b:Person>
          <b:Person>
            <b:Last>Gamal</b:Last>
            <b:First>S.</b:First>
          </b:Person>
        </b:NameList>
      </b:Author>
    </b:Author>
    <b:ConferenceName>ICEGOV2010</b:ConferenceName>
    <b:City>Beijing, China</b:City>
    <b:RefOrder>30</b:RefOrder>
  </b:Source>
  <b:Source>
    <b:Tag>Far12</b:Tag>
    <b:SourceType>ConferenceProceedings</b:SourceType>
    <b:Guid>{E246D5CC-E902-4CC5-A4AD-5D1A471B7B7C}</b:Guid>
    <b:Author>
      <b:Author>
        <b:NameList>
          <b:Person>
            <b:Last>Farid</b:Last>
            <b:First>W.</b:First>
            <b:Middle>M.</b:Middle>
          </b:Person>
        </b:NameList>
      </b:Author>
    </b:Author>
    <b:Title>The Normap Methodology: Lightweight Engineering of Non-Functional Requirements for Agile Processes</b:Title>
    <b:Year>2012</b:Year>
    <b:ConferenceName>19th Asia-Pacific Software Engineering Conference</b:ConferenceName>
    <b:Publisher>IEEE</b:Publisher>
    <b:City>Hong Kong</b:City>
    <b:Volume>1</b:Volume>
    <b:RefOrder>25</b:RefOrder>
  </b:Source>
  <b:Source>
    <b:Tag>Far</b:Tag>
    <b:SourceType>ConferenceProceedings</b:SourceType>
    <b:Guid>{D4DA4B24-408E-4FCE-AB21-483AF46F4322}</b:Guid>
    <b:Author>
      <b:Author>
        <b:NameList>
          <b:Person>
            <b:Last>Farid</b:Last>
            <b:First>W.</b:First>
            <b:Middle>M.</b:Middle>
          </b:Person>
          <b:Person>
            <b:Last>Mitropoulos</b:Last>
            <b:First>F.</b:First>
            <b:Middle>J.</b:Middle>
          </b:Person>
        </b:NameList>
      </b:Author>
    </b:Author>
    <b:Title>NORMATIC: A Visual Tool for Modeling Non-Functional Requirements in Agile Processes</b:Title>
    <b:ConferenceName>Southeastcon</b:ConferenceName>
    <b:Publisher>IEEE</b:Publisher>
    <b:City>Orlando, FL</b:City>
    <b:Year>2012</b:Year>
    <b:RefOrder>26</b:RefOrder>
  </b:Source>
  <b:Source>
    <b:Tag>Sch95</b:Tag>
    <b:SourceType>ConferenceProceedings</b:SourceType>
    <b:Guid>{DD2CAD0E-5996-478E-8212-42D885AC69E2}</b:Guid>
    <b:Author>
      <b:Author>
        <b:NameList>
          <b:Person>
            <b:Last>Schwaber</b:Last>
            <b:First>K.</b:First>
          </b:Person>
        </b:NameList>
      </b:Author>
    </b:Author>
    <b:Title>Scrum Development Process</b:Title>
    <b:Year>1995</b:Year>
    <b:ConferenceName>10th Annual ACM Conference on Object Oriented Programming Systems, Languages, and Applications (OOPSLA)</b:ConferenceName>
    <b:RefOrder>16</b:RefOrder>
  </b:Source>
  <b:Source>
    <b:Tag>Ina14</b:Tag>
    <b:SourceType>JournalArticle</b:SourceType>
    <b:Guid>{D4FB48A1-F156-4EB6-875E-B74EFAA317CA}</b:Guid>
    <b:Title>A Systematic Literature Review on Agile Requirements Engineering Practices and Challenges</b:Title>
    <b:Year>2014</b:Year>
    <b:Author>
      <b:Author>
        <b:NameList>
          <b:Person>
            <b:Last>Inayat</b:Last>
            <b:First>I.</b:First>
          </b:Person>
          <b:Person>
            <b:Last>Salim</b:Last>
            <b:First>S.</b:First>
            <b:Middle>S.</b:Middle>
          </b:Person>
          <b:Person>
            <b:Last>Marczak</b:Last>
            <b:First>S.</b:First>
          </b:Person>
          <b:Person>
            <b:Last>Daneva</b:Last>
            <b:First>M.</b:First>
          </b:Person>
          <b:Person>
            <b:Last>Shamshirband</b:Last>
            <b:First>S.</b:First>
          </b:Person>
        </b:NameList>
      </b:Author>
    </b:Author>
    <b:JournalName>Computers in Human Behavior</b:JournalName>
    <b:RefOrder>22</b:RefOrder>
  </b:Source>
  <b:Source>
    <b:Tag>Bec01</b:Tag>
    <b:SourceType>DocumentFromInternetSite</b:SourceType>
    <b:Guid>{078741C9-E642-434B-BAC8-7EC3904DFB6C}</b:Guid>
    <b:Title>The Agile Manifesto</b:Title>
    <b:Year>2001</b:Year>
    <b:Author>
      <b:Author>
        <b:NameList>
          <b:Person>
            <b:Last>Beck</b:Last>
            <b:First>K.</b:First>
          </b:Person>
          <b:Person>
            <b:Last>Beedle</b:Last>
            <b:First>M.</b:First>
          </b:Person>
          <b:Person>
            <b:Last>Bennekum</b:Last>
            <b:First>A.V.</b:First>
          </b:Person>
          <b:Person>
            <b:Last>Cockbum</b:Last>
            <b:First>A.</b:First>
          </b:Person>
          <b:Person>
            <b:Last>Cunningham</b:Last>
            <b:First>W.</b:First>
          </b:Person>
          <b:Person>
            <b:Last>Fowler</b:Last>
            <b:First>M.</b:First>
          </b:Person>
          <b:Person>
            <b:Last>Grenning</b:Last>
            <b:First>J.</b:First>
          </b:Person>
          <b:Person>
            <b:Last>Highsmith</b:Last>
            <b:First>J.</b:First>
          </b:Person>
          <b:Person>
            <b:Last>Hunt</b:Last>
            <b:First>A.</b:First>
          </b:Person>
          <b:Person>
            <b:Last>Jeffries</b:Last>
            <b:First>R.</b:First>
          </b:Person>
          <b:Person>
            <b:Last>Kern</b:Last>
            <b:First>J.</b:First>
          </b:Person>
          <b:Person>
            <b:Last>Marick</b:Last>
            <b:First>B.</b:First>
          </b:Person>
          <b:Person>
            <b:Last>Martin</b:Last>
            <b:First>R.C.</b:First>
          </b:Person>
          <b:Person>
            <b:Last>Mellor</b:Last>
            <b:First>s.</b:First>
          </b:Person>
          <b:Person>
            <b:Last>Schwaber</b:Last>
            <b:First>K.</b:First>
          </b:Person>
          <b:Person>
            <b:Last>Sutherland</b:Last>
            <b:First>J.</b:First>
          </b:Person>
          <b:Person>
            <b:Last>Thomas</b:Last>
            <b:First>D.</b:First>
          </b:Person>
        </b:NameList>
      </b:Author>
    </b:Author>
    <b:URL>http://www.agilealliance.org/the-alliance/the-agile-manifesto/</b:URL>
    <b:RefOrder>14</b:RefOrder>
  </b:Source>
  <b:Source>
    <b:Tag>Wil10</b:Tag>
    <b:SourceType>JournalArticle</b:SourceType>
    <b:Guid>{DB584147-96EB-4F29-94B8-BD77021900C8}</b:Guid>
    <b:Title>Agile Software Development Methodologies and Practices</b:Title>
    <b:Year>2010</b:Year>
    <b:Author>
      <b:Author>
        <b:NameList>
          <b:Person>
            <b:Last>Williams</b:Last>
            <b:First>L.</b:First>
          </b:Person>
        </b:NameList>
      </b:Author>
    </b:Author>
    <b:JournalName>Advances in Computers</b:JournalName>
    <b:Pages>1-44</b:Pages>
    <b:Volume>80</b:Volume>
    <b:RefOrder>13</b:RefOrder>
  </b:Source>
  <b:Source>
    <b:Tag>Bec00</b:Tag>
    <b:SourceType>Book</b:SourceType>
    <b:Guid>{7974A4A5-946D-4B6F-8640-5D28F3F8E47D}</b:Guid>
    <b:Title>eXtreme Programming Explained: Embrance Change</b:Title>
    <b:Year>2000</b:Year>
    <b:Author>
      <b:Author>
        <b:NameList>
          <b:Person>
            <b:Last>Beck</b:Last>
            <b:First>K.</b:First>
          </b:Person>
        </b:NameList>
      </b:Author>
    </b:Author>
    <b:Publisher>Addison-Wesley</b:Publisher>
    <b:RefOrder>17</b:RefOrder>
  </b:Source>
  <b:Source>
    <b:Tag>Zav97</b:Tag>
    <b:SourceType>JournalArticle</b:SourceType>
    <b:Guid>{435ED1D5-301C-493F-BE69-10E73E2D3B74}</b:Guid>
    <b:Title>Classification of Research Efforts in Requirements Engineering</b:Title>
    <b:Year>1997</b:Year>
    <b:Volume>29</b:Volume>
    <b:Author>
      <b:Author>
        <b:NameList>
          <b:Person>
            <b:Last>Zave</b:Last>
            <b:First>P.</b:First>
          </b:Person>
        </b:NameList>
      </b:Author>
    </b:Author>
    <b:JournalName>ACM Computing Surveys</b:JournalName>
    <b:Pages>315-321</b:Pages>
    <b:Issue>4</b:Issue>
    <b:RefOrder>11</b:RefOrder>
  </b:Source>
  <b:Source>
    <b:Tag>Foj11</b:Tag>
    <b:SourceType>JournalArticle</b:SourceType>
    <b:Guid>{B912CD48-DDB0-4EDE-A7A0-58DCE719BD2E}</b:Guid>
    <b:Author>
      <b:Author>
        <b:NameList>
          <b:Person>
            <b:Last>Fojtik</b:Last>
            <b:First>R.</b:First>
          </b:Person>
        </b:NameList>
      </b:Author>
    </b:Author>
    <b:Title>eXtreme Programming in Development of Specific Software</b:Title>
    <b:JournalName>Procedia Computer Science</b:JournalName>
    <b:Year>2011</b:Year>
    <b:Pages>1464-1468</b:Pages>
    <b:Volume>3</b:Volume>
    <b:RefOrder>15</b:RefOrder>
  </b:Source>
  <b:Source>
    <b:Tag>Hul11</b:Tag>
    <b:SourceType>Book</b:SourceType>
    <b:Guid>{61F6922A-6F42-4E58-8D50-FA3291140411}</b:Guid>
    <b:Title>Requirements Engineering</b:Title>
    <b:Year>2011</b:Year>
    <b:Author>
      <b:Author>
        <b:NameList>
          <b:Person>
            <b:Last>Hull</b:Last>
            <b:First>E.</b:First>
          </b:Person>
          <b:Person>
            <b:Last>Jackson</b:Last>
            <b:First>K.</b:First>
          </b:Person>
          <b:Person>
            <b:Last>Dick</b:Last>
            <b:First>J.</b:First>
          </b:Person>
        </b:NameList>
      </b:Author>
    </b:Author>
    <b:Publisher>Springer</b:Publisher>
    <b:Edition>3nd</b:Edition>
    <b:RefOrder>31</b:RefOrder>
  </b:Source>
  <b:Source>
    <b:Tag>Uni14</b:Tag>
    <b:SourceType>Report</b:SourceType>
    <b:Guid>{A7016337-28DC-49A9-BE85-67A59A664BC4}</b:Guid>
    <b:Title>2014 e-government for the future we want</b:Title>
    <b:Year>2014</b:Year>
    <b:Author>
      <b:Author>
        <b:NameList>
          <b:Person>
            <b:Last>United Nations</b:Last>
          </b:Person>
        </b:NameList>
      </b:Author>
    </b:Author>
    <b:City>New York</b:City>
    <b:RefOrder>6</b:RefOrder>
  </b:Source>
  <b:Source>
    <b:Tag>And06</b:Tag>
    <b:SourceType>JournalArticle</b:SourceType>
    <b:Guid>{C4686391-51BC-4BDC-993E-D0C697946363}</b:Guid>
    <b:Title>E-government Maturity Models: Extension of the Layne and Lee Model</b:Title>
    <b:Year>2006</b:Year>
    <b:Author>
      <b:Author>
        <b:NameList>
          <b:Person>
            <b:Last>Andersen</b:Last>
            <b:First>K.V.</b:First>
          </b:Person>
          <b:Person>
            <b:Last>Henriksen</b:Last>
            <b:First>H.Z.</b:First>
          </b:Person>
        </b:NameList>
      </b:Author>
    </b:Author>
    <b:JournalName>Government Information Quartery</b:JournalName>
    <b:Pages>236-248</b:Pages>
    <b:Volume>23</b:Volume>
    <b:RefOrder>5</b:RefOrder>
  </b:Source>
  <b:Source>
    <b:Tag>Lay01</b:Tag>
    <b:SourceType>JournalArticle</b:SourceType>
    <b:Guid>{64F30B26-AC4F-46F5-908E-F49ACD33B6FD}</b:Guid>
    <b:Author>
      <b:Author>
        <b:NameList>
          <b:Person>
            <b:Last>Layne</b:Last>
            <b:First>K.</b:First>
          </b:Person>
          <b:Person>
            <b:Last>Lee</b:Last>
            <b:First>J.</b:First>
          </b:Person>
        </b:NameList>
      </b:Author>
    </b:Author>
    <b:Title>Developing Fully Functional E-government: A Four Stage Model</b:Title>
    <b:JournalName>Government Information Quarterly</b:JournalName>
    <b:Year>2001</b:Year>
    <b:Pages>122-136</b:Pages>
    <b:Volume>18</b:Volume>
    <b:RefOrder>4</b:RefOrder>
  </b:Source>
  <b:Source>
    <b:Tag>Fat14</b:Tag>
    <b:SourceType>JournalArticle</b:SourceType>
    <b:Guid>{84A25B38-C5D0-4FCC-8D27-E6ADACB07868}</b:Guid>
    <b:Author>
      <b:Author>
        <b:NameList>
          <b:Person>
            <b:Last>Fath-Allah</b:Last>
            <b:First>A.</b:First>
          </b:Person>
          <b:Person>
            <b:Last>Cheikhi</b:Last>
            <b:First>L.</b:First>
          </b:Person>
          <b:Person>
            <b:Last>Al-Qutaish</b:Last>
            <b:First>R.E.</b:First>
          </b:Person>
          <b:Person>
            <b:Last>Idri</b:Last>
            <b:First>A.</b:First>
          </b:Person>
        </b:NameList>
      </b:Author>
    </b:Author>
    <b:Title>E-government Maturity Models: A Comparative Study </b:Title>
    <b:JournalName>International Journal of Software Engineering &amp; Applications (IJSEA)</b:JournalName>
    <b:Year>2014</b:Year>
    <b:Volume>5</b:Volume>
    <b:Issue>3</b:Issue>
    <b:RefOrder>7</b:RefOrder>
  </b:Source>
  <b:Source>
    <b:Tag>Pas03</b:Tag>
    <b:SourceType>Book</b:SourceType>
    <b:Guid>{7DD3253A-DDBD-43A9-A7FF-2AB891D65947}</b:Guid>
    <b:Title>e-government</b:Title>
    <b:Year>2003</b:Year>
    <b:Author>
      <b:Author>
        <b:NameList>
          <b:Person>
            <b:Last>Pascual</b:Last>
            <b:First>P.J.</b:First>
          </b:Person>
        </b:NameList>
      </b:Author>
    </b:Author>
    <b:Publisher>UNDP-APDIP</b:Publisher>
    <b:RefOrder>2</b:RefOrder>
  </b:Source>
  <b:Source>
    <b:Tag>Rou10</b:Tag>
    <b:SourceType>DocumentFromInternetSite</b:SourceType>
    <b:Guid>{1D899328-B4C7-4DBE-97AE-C37472B08B5E}</b:Guid>
    <b:Title>government to government</b:Title>
    <b:Year>2010</b:Year>
    <b:Author>
      <b:Author>
        <b:NameList>
          <b:Person>
            <b:Last>Rouse</b:Last>
            <b:First>M.</b:First>
          </b:Person>
        </b:NameList>
      </b:Author>
    </b:Author>
    <b:URL>http://whatis.techtarget.com/definition/government-to-government-G2G</b:URL>
    <b:RefOrder>3</b:RefOrder>
  </b:Source>
  <b:Source>
    <b:Tag>Hee03</b:Tag>
    <b:SourceType>Book</b:SourceType>
    <b:Guid>{FF74C3FB-30D5-44B1-97D5-32C4AE1BCFF2}</b:Guid>
    <b:Title>most e-government for development projects fail: how can risks be reduced?</b:Title>
    <b:Year>2003</b:Year>
    <b:Author>
      <b:Author>
        <b:NameList>
          <b:Person>
            <b:Last>Heeks</b:Last>
            <b:First>R.</b:First>
          </b:Person>
        </b:NameList>
      </b:Author>
    </b:Author>
    <b:Publisher>Institute of Development Policy and Management (IDPM), Univerity of Manchester</b:Publisher>
    <b:RefOrder>9</b:RefOrder>
  </b:Source>
  <b:Source>
    <b:Tag>Nab11</b:Tag>
    <b:SourceType>JournalArticle</b:SourceType>
    <b:Guid>{3D9F78BD-7D1E-433D-B036-A58B9F9A88B2}</b:Guid>
    <b:Author>
      <b:Author>
        <b:NameList>
          <b:Person>
            <b:Last>Nabil</b:Last>
            <b:First>D.</b:First>
          </b:Person>
          <b:Person>
            <b:Last>Mosaad</b:Last>
            <b:First>A.</b:First>
          </b:Person>
          <b:Person>
            <b:Last>Hefny</b:Last>
            <b:First>H.A.</b:First>
          </b:Person>
        </b:NameList>
      </b:Author>
    </b:Author>
    <b:Title>Web-Based Applications Quality Factors: A survey and a proposed conceptual model</b:Title>
    <b:Pages>211-217</b:Pages>
    <b:Year>2011</b:Year>
    <b:JournalName>Egyptian Informatics Journal </b:JournalName>
    <b:RefOrder>1</b:RefOrder>
  </b:Source>
  <b:Source>
    <b:Tag>Sou10</b:Tag>
    <b:SourceType>ConferenceProceedings</b:SourceType>
    <b:Guid>{5D5DCFA1-89CB-45D1-BFEF-60AA1BA6D4D7}</b:Guid>
    <b:Author>
      <b:Author>
        <b:NameList>
          <b:Person>
            <b:Last>Khaddaj</b:Last>
            <b:First>Souheil</b:First>
          </b:Person>
          <b:Person>
            <b:Last>john</b:Last>
            <b:First>Biju</b:First>
          </b:Person>
        </b:NameList>
      </b:Author>
    </b:Author>
    <b:Title>Quality Model for Semantic Web Applications</b:Title>
    <b:Year>2010</b:Year>
    <b:ConferenceName>International Conference on Advanced Computing and Communication (ICACC)</b:ConferenceName>
    <b:City>Kerala, India</b:City>
    <b:RefOrder>2</b:RefOrder>
  </b:Source>
  <b:Source>
    <b:Tag>ISO01</b:Tag>
    <b:SourceType>Report</b:SourceType>
    <b:Guid>{45335770-37F5-437A-9347-D30436161281}</b:Guid>
    <b:Author>
      <b:Author>
        <b:NameList>
          <b:Person>
            <b:Last>ISO/IEC</b:Last>
          </b:Person>
        </b:NameList>
      </b:Author>
    </b:Author>
    <b:Title>9126-1- Software engineering – Product quality – part1: Quality model</b:Title>
    <b:Year>2001</b:Year>
    <b:JournalName>International Organization for Standardization.</b:JournalName>
    <b:Publisher>International Organization for Standardization</b:Publisher>
    <b:RefOrder>3</b:RefOrder>
  </b:Source>
  <b:Source>
    <b:Tag>ISO04</b:Tag>
    <b:SourceType>Report</b:SourceType>
    <b:Guid>{CC8FE180-8DFC-47D8-B824-4CFB4B6909FE}</b:Guid>
    <b:Author>
      <b:Author>
        <b:NameList>
          <b:Person>
            <b:Last>ISO/IEC</b:Last>
          </b:Person>
        </b:NameList>
      </b:Author>
    </b:Author>
    <b:Title>TR 9126-4- Software Engineering – Product Quality – Part2:   Quality in use Metrics</b:Title>
    <b:Year>2004</b:Year>
    <b:Publisher>International Organization for Standardization</b:Publisher>
    <b:RefOrder>4</b:RefOrder>
  </b:Source>
  <b:Source>
    <b:Tag>Mur99</b:Tag>
    <b:SourceType>ConferenceProceedings</b:SourceType>
    <b:Guid>{143ABEC9-FA50-4042-BCEA-C00C61ED6301}</b:Guid>
    <b:Author>
      <b:Author>
        <b:NameList>
          <b:Person>
            <b:Last>Murugesan</b:Last>
            <b:First>S.</b:First>
            <b:Middle>et al,</b:Middle>
          </b:Person>
        </b:NameList>
      </b:Author>
    </b:Author>
    <b:Title>Web Engineering: A new Discipline for Development of Web-Based Systems</b:Title>
    <b:Year>1999</b:Year>
    <b:Pages>1-9</b:Pages>
    <b:ConferenceName>In Proceeding of First ICSE Workshop on Web Engineering</b:ConferenceName>
    <b:City>Los Angeles</b:City>
    <b:RefOrder>5</b:RefOrder>
  </b:Source>
  <b:Source>
    <b:Tag>Eld</b:Tag>
    <b:SourceType>Report</b:SourceType>
    <b:Guid>{39F515B1-0B3E-41B9-A6BF-6BA1288407A9}</b:Guid>
    <b:Author>
      <b:Author>
        <b:NameList>
          <b:Person>
            <b:Last>Eldesouky</b:Last>
            <b:First>A.</b:First>
            <b:Middle>I.</b:Middle>
          </b:Person>
          <b:Person>
            <b:Last>Arafat</b:Last>
            <b:First>H.</b:First>
          </b:Person>
          <b:Person>
            <b:Last>Ramzey</b:Last>
            <b:First>H.</b:First>
          </b:Person>
        </b:NameList>
      </b:Author>
    </b:Author>
    <b:Title>Toward Complex Academic Websites Quality Evaluation Method (QEM) Framework: Quality Requirements Phase Definition and Specification</b:Title>
    <b:JournalName>Mansoura University, Faculty of Engineering, Computer and Systems Engineering Department, Cairo, Egypt</b:JournalName>
    <b:Year>2008</b:Year>
    <b:City>Cairo, Egypt</b:City>
    <b:Department>Computer and Systems Engineering Department</b:Department>
    <b:Institution>Mansoura University, Faculty of Engineering</b:Institution>
    <b:RefOrder>6</b:RefOrder>
  </b:Source>
  <b:Source>
    <b:Tag>Lui99</b:Tag>
    <b:SourceType>ConferenceProceedings</b:SourceType>
    <b:Guid>{66775C71-1596-4B6A-9A17-A19BB401F4A5}</b:Guid>
    <b:Author>
      <b:Author>
        <b:NameList>
          <b:Person>
            <b:Last>Santos</b:Last>
            <b:First>L.</b:First>
            <b:Middle>O.</b:Middle>
          </b:Person>
        </b:NameList>
      </b:Author>
    </b:Author>
    <b:Title>Website Quality Evaluation Method: A Case Study on Museums</b:Title>
    <b:Year>1999</b:Year>
    <b:City>Los Angeles, US</b:City>
    <b:ConferenceName>IC5E 99 Software Engineering over the internet</b:ConferenceName>
    <b:RefOrder>7</b:RefOrder>
  </b:Source>
  <b:Source>
    <b:Tag>Ols99</b:Tag>
    <b:SourceType>ConferenceProceedings</b:SourceType>
    <b:Guid>{39033DE2-8A15-447C-A951-8C7E7DC89035}</b:Guid>
    <b:Author>
      <b:Author>
        <b:NameList>
          <b:Person>
            <b:Last>Olsina</b:Last>
            <b:First>L.</b:First>
          </b:Person>
          <b:Person>
            <b:Last>Rossi</b:Last>
            <b:First>G.</b:First>
          </b:Person>
        </b:NameList>
      </b:Author>
    </b:Author>
    <b:Title>Towards Website Quantitative Evaluation: Defining Quality Characteristics and Attributes</b:Title>
    <b:Year>1999</b:Year>
    <b:Pages>834-839</b:Pages>
    <b:ConferenceName>Proceedings of IV Int, 1 WebNet Conference, World Conference on the WWW and Internet</b:ConferenceName>
    <b:City>Hawaii, USA</b:City>
    <b:RefOrder>8</b:RefOrder>
  </b:Source>
  <b:Source>
    <b:Tag>Ols991</b:Tag>
    <b:SourceType>ConferenceProceedings</b:SourceType>
    <b:Guid>{C1A1B8C2-0ECB-4F77-8FBB-DCB97BE6A822}</b:Guid>
    <b:Author>
      <b:Author>
        <b:NameList>
          <b:Person>
            <b:Last>Olsina</b:Last>
            <b:First>L.</b:First>
          </b:Person>
          <b:Person>
            <b:Last>Rossi</b:Last>
            <b:First>G.</b:First>
          </b:Person>
          <b:Person>
            <b:Last>Godoy</b:Last>
            <b:First>D.</b:First>
          </b:Person>
          <b:Person>
            <b:Last>Lafuente</b:Last>
            <b:First>G.</b:First>
            <b:Middle>J.</b:Middle>
          </b:Person>
        </b:NameList>
      </b:Author>
    </b:Author>
    <b:Title>Specifying Quality Characteristics and Attributes for Web Sites</b:Title>
    <b:Year>1999</b:Year>
    <b:ConferenceName>Proceeding of First ICSE workshop on web engineering, ACM</b:ConferenceName>
    <b:City>Los Angeles</b:City>
    <b:RefOrder>9</b:RefOrder>
  </b:Source>
  <b:Source>
    <b:Tag>Ols00</b:Tag>
    <b:SourceType>ConferenceProceedings</b:SourceType>
    <b:Guid>{9599496E-E95D-485A-8E8E-D9B620DF9B56}</b:Guid>
    <b:Author>
      <b:Author>
        <b:NameList>
          <b:Person>
            <b:Last>Olsina</b:Last>
            <b:First>L.</b:First>
          </b:Person>
          <b:Person>
            <b:Last>Lafuente</b:Last>
            <b:First>G.J.</b:First>
          </b:Person>
          <b:Person>
            <b:Last>Rossi</b:Last>
            <b:First>G.</b:First>
          </b:Person>
        </b:NameList>
      </b:Author>
    </b:Author>
    <b:Title>E-commerce Site Evaluation: A case study</b:Title>
    <b:Year>2000</b:Year>
    <b:ConferenceName>1st International Conference on Electronic Commerce and Web Technology</b:ConferenceName>
    <b:City>London - Greenwich</b:City>
    <b:RefOrder>10</b:RefOrder>
  </b:Source>
  <b:Source>
    <b:Tag>Doa</b:Tag>
    <b:SourceType>ConferenceProceedings</b:SourceType>
    <b:Guid>{45C159D4-64AF-43AB-856C-0F0348D6C0B5}</b:Guid>
    <b:Author>
      <b:Author>
        <b:NameList>
          <b:Person>
            <b:Last>Nabil</b:Last>
            <b:First>D.</b:First>
          </b:Person>
          <b:Person>
            <b:Last>Mosaad</b:Last>
            <b:First>A.</b:First>
          </b:Person>
          <b:Person>
            <b:Last>Hefny</b:Last>
            <b:First>H.</b:First>
            <b:Middle>A.</b:Middle>
          </b:Person>
        </b:NameList>
      </b:Author>
    </b:Author>
    <b:Title>A Proposed Conceptual Model for Assessing Web-Based Applications Quality Factors</b:Title>
    <b:Year>2011</b:Year>
    <b:ConferenceName>Proceeding of IEEE International Conference on Intelligent Computing and Intelligent Systems (ICIS 2011)</b:ConferenceName>
    <b:City>Guangzhou, China</b:City>
    <b:RefOrder>11</b:RefOrder>
  </b:Source>
  <b:Source>
    <b:Tag>Chi03</b:Tag>
    <b:SourceType>JournalArticle</b:SourceType>
    <b:Guid>{34A1ACDB-DA8A-4BBB-B724-3819F57DE2A8}</b:Guid>
    <b:Author>
      <b:Author>
        <b:NameList>
          <b:Person>
            <b:Last>Chiew</b:Last>
            <b:First>T.K.</b:First>
          </b:Person>
          <b:Person>
            <b:Last>Salim</b:Last>
            <b:First>S..S.</b:First>
          </b:Person>
        </b:NameList>
      </b:Author>
    </b:Author>
    <b:Title>Webuse: Web Site Usability Evaluation tool</b:Title>
    <b:Pages>47-57</b:Pages>
    <b:Year>2003</b:Year>
    <b:JournalName>Malaysian journal of computer science</b:JournalName>
    <b:Volume>16</b:Volume>
    <b:Issue>1</b:Issue>
    <b:RefOrder>12</b:RefOrder>
  </b:Source>
  <b:Source>
    <b:Tag>Nie01</b:Tag>
    <b:SourceType>DocumentFromInternetSite</b:SourceType>
    <b:Guid>{C00B437D-E98A-4889-A19B-7714FD79B9B9}</b:Guid>
    <b:Author>
      <b:Author>
        <b:NameList>
          <b:Person>
            <b:Last>Nielsen</b:Last>
            <b:First>J.</b:First>
          </b:Person>
        </b:NameList>
      </b:Author>
    </b:Author>
    <b:Title>113 Design Guidelines for Home Page Usability</b:Title>
    <b:Year>2001</b:Year>
    <b:Month>Oct.</b:Month>
    <b:URL>www.nngroup.com/articles</b:URL>
    <b:RefOrder>13</b:RefOrder>
  </b:Source>
  <b:Source>
    <b:Tag>Hus11</b:Tag>
    <b:SourceType>JournalArticle</b:SourceType>
    <b:Guid>{71BFB9A8-117E-45BD-AF9C-D11BEFC0E7D5}</b:Guid>
    <b:Author>
      <b:Author>
        <b:NameList>
          <b:Person>
            <b:Last>Hussain</b:Last>
            <b:First>W.</b:First>
          </b:Person>
          <b:Person>
            <b:Last>Sohaib</b:Last>
            <b:First>O.</b:First>
          </b:Person>
          <b:Person>
            <b:Last>Ahmed</b:Last>
            <b:First>A.</b:First>
          </b:Person>
          <b:Person>
            <b:Last>Khan</b:Last>
            <b:First>M.</b:First>
            <b:Middle>Q.</b:Middle>
          </b:Person>
        </b:NameList>
      </b:Author>
    </b:Author>
    <b:Title>Web Readability Factors Affecting Users of all Ages</b:Title>
    <b:Year>2011</b:Year>
    <b:JournalName>Australian Journal of Basic and Applied Sciences</b:JournalName>
    <b:Pages>972-977</b:Pages>
    <b:Volume>5</b:Volume>
    <b:Issue>11</b:Issue>
    <b:RefOrder>14</b:RefOrder>
  </b:Source>
  <b:Source>
    <b:Tag>Hal04</b:Tag>
    <b:SourceType>JournalArticle</b:SourceType>
    <b:Guid>{D8B7BBB8-09FB-4563-9BE9-804B0E7768C6}</b:Guid>
    <b:Author>
      <b:Author>
        <b:NameList>
          <b:Person>
            <b:Last>Hall</b:Last>
            <b:First>R.</b:First>
            <b:Middle>H.</b:Middle>
          </b:Person>
          <b:Person>
            <b:Last>Hanna</b:Last>
            <b:First>P.</b:First>
          </b:Person>
        </b:NameList>
      </b:Author>
    </b:Author>
    <b:Title>The Impact of Web Page Text Background Colour Combinations on Readability, Retention, Aesthetics and Behavioural Intention</b:Title>
    <b:JournalName>Behaviour &amp; Information Technology</b:JournalName>
    <b:Year>2004</b:Year>
    <b:Pages>183-195</b:Pages>
    <b:Month>June</b:Month>
    <b:Volume>23</b:Volume>
    <b:Issue>3</b:Issue>
    <b:RefOrder>15</b:RefOrder>
  </b:Source>
  <b:Source>
    <b:Tag>Bev05</b:Tag>
    <b:SourceType>ConferenceProceedings</b:SourceType>
    <b:Guid>{5CE6B707-31F6-4FEF-AC51-D4BB7B0C13DC}</b:Guid>
    <b:Author>
      <b:Author>
        <b:NameList>
          <b:Person>
            <b:Last>Bevan</b:Last>
            <b:First>N.</b:First>
          </b:Person>
        </b:NameList>
      </b:Author>
    </b:Author>
    <b:Title>Guidelines and Standards for Web Usability</b:Title>
    <b:Year>2005</b:Year>
    <b:ConferenceName>Proceedings of HCI International </b:ConferenceName>
    <b:City>Lawrence Erlbaum.</b:City>
    <b:RefOrder>16</b:RefOrder>
  </b:Source>
  <b:Source>
    <b:Tag>Mir06</b:Tag>
    <b:SourceType>JournalArticle</b:SourceType>
    <b:Guid>{F1803C46-2BBC-4EE7-99B6-E391734A4FD5}</b:Guid>
    <b:Author>
      <b:Author>
        <b:NameList>
          <b:Person>
            <b:Last>Miranda</b:Last>
            <b:First>F.J.</b:First>
          </b:Person>
          <b:Person>
            <b:Last>Cortes</b:Last>
            <b:First>R.</b:First>
          </b:Person>
          <b:Person>
            <b:Last>Barriuso</b:Last>
            <b:First>C.,</b:First>
          </b:Person>
        </b:NameList>
      </b:Author>
    </b:Author>
    <b:Title>Quantitative Evaluation of e-banking Web Sites: An Empirical Study of Spanish Banks</b:Title>
    <b:Pages>73-82</b:Pages>
    <b:Year>2006</b:Year>
    <b:JournalName>Electronic Journal Information Systems Evaluation</b:JournalName>
    <b:Volume>9</b:Volume>
    <b:Issue>2</b:Issue>
    <b:RefOrder>17</b:RefOrder>
  </b:Source>
  <b:Source>
    <b:Tag>Bar95</b:Tag>
    <b:SourceType>Report</b:SourceType>
    <b:Guid>{6999479B-D0A2-4BE2-B4CF-14806AA3F8A7}</b:Guid>
    <b:Author>
      <b:Author>
        <b:NameList>
          <b:Person>
            <b:Last>Barbacci</b:Last>
            <b:First>M.</b:First>
          </b:Person>
          <b:Person>
            <b:Last>Longstaff</b:Last>
            <b:First>T.</b:First>
            <b:Middle>H.</b:Middle>
          </b:Person>
          <b:Person>
            <b:Last>Klein</b:Last>
            <b:First>M.</b:First>
            <b:Middle>H.</b:Middle>
          </b:Person>
          <b:Person>
            <b:Last>Weinstock</b:Last>
            <b:First>C.</b:First>
            <b:Middle>B.</b:Middle>
          </b:Person>
        </b:NameList>
      </b:Author>
    </b:Author>
    <b:Title>Quality Attributes</b:Title>
    <b:Year>1995</b:Year>
    <b:ShortTitle>CMU/SEI-95-TR-021, ESC-TR-95-021</b:ShortTitle>
    <b:Publisher>Technical Report, CMU/SEI-95-TR-021, ESC-TR-95-021</b:Publisher>
    <b:RefOrder>18</b:RefOrder>
  </b:Source>
  <b:Source>
    <b:Tag>int12</b:Tag>
    <b:SourceType>InternetSite</b:SourceType>
    <b:Guid>{441C3436-24CD-493A-AA2D-7553D29949AD}</b:Guid>
    <b:Title>Internet World Stats</b:Title>
    <b:Year>2012</b:Year>
    <b:Month>Mars</b:Month>
    <b:YearAccessed>2012</b:YearAccessed>
    <b:URL>www.internetworldstats.com</b:URL>
    <b:RefOrder>19</b:RefOrder>
  </b:Source>
  <b:Source>
    <b:Tag>25p09</b:Tag>
    <b:SourceType>DocumentFromInternetSite</b:SourceType>
    <b:Guid>{83E79F9E-F1A8-4587-B40F-A257AFB5D3C4}</b:Guid>
    <b:Title>25-Point Web Site Usability Checklist</b:Title>
    <b:InternetSiteTitle>User Effect</b:InternetSiteTitle>
    <b:Year>2009</b:Year>
    <b:URL>www.usereffect.com/topic/25-point-website-usability-checklist</b:URL>
    <b:RefOrder>20</b:RefOrder>
  </b:Source>
  <b:Source>
    <b:Tag>Cro09</b:Tag>
    <b:SourceType>DocumentFromInternetSite</b:SourceType>
    <b:Guid>{E7D6830E-C7D5-4008-91B8-F6F25D047A6D}</b:Guid>
    <b:Author>
      <b:Author>
        <b:NameList>
          <b:Person>
            <b:Last>Cronin</b:Last>
            <b:First>M.,</b:First>
          </b:Person>
        </b:NameList>
      </b:Author>
    </b:Author>
    <b:Title>10 Principles for Readable Web Typography</b:Title>
    <b:Year>2009</b:Year>
    <b:URL>www.smashingmagazine.com/2009/03/18/10-principles-for-readable-web-typography/</b:URL>
    <b:RefOrder>21</b:RefOrder>
  </b:Source>
  <b:Source>
    <b:Tag>Nie11</b:Tag>
    <b:SourceType>DocumentFromInternetSite</b:SourceType>
    <b:Guid>{3394866C-32F8-4DAE-ACE9-17D77ADBF9EA}</b:Guid>
    <b:Author>
      <b:Author>
        <b:NameList>
          <b:Person>
            <b:Last>Nielsen</b:Last>
            <b:First>J.</b:First>
          </b:Person>
        </b:NameList>
      </b:Author>
    </b:Author>
    <b:Title>Top 10 Mistakes in Web Design</b:Title>
    <b:Year>2011</b:Year>
    <b:Month>Jan.</b:Month>
    <b:URL>www.nngroup.com/articles/top-10-mistakes-web-design/</b:URL>
    <b:RefOrder>22</b:RefOrder>
  </b:Source>
  <b:Source>
    <b:Tag>Web12</b:Tag>
    <b:SourceType>InternetSite</b:SourceType>
    <b:Guid>{F00BC040-9348-46B7-9950-00B2E02D6AD4}</b:Guid>
    <b:InternetSiteTitle>Webomterics Ranking of World Universities</b:InternetSiteTitle>
    <b:Year>2012</b:Year>
    <b:Month>July</b:Month>
    <b:YearAccessed>2012</b:YearAccessed>
    <b:MonthAccessed>Sep.</b:MonthAccessed>
    <b:URL>www.webomterics.info/</b:URL>
    <b:Title>Ranking Web of Universities</b:Title>
    <b:RefOrder>23</b:RefOrder>
  </b:Source>
  <b:Source>
    <b:Tag>Fit</b:Tag>
    <b:SourceType>DocumentFromInternetSite</b:SourceType>
    <b:Guid>{F3780D5F-B723-4885-929B-78B768B3B25E}</b:Guid>
    <b:Author>
      <b:Author>
        <b:NameList>
          <b:Person>
            <b:Last>Fitzpatrick</b:Last>
            <b:First>Ronan,</b:First>
          </b:Person>
        </b:NameList>
      </b:Author>
    </b:Author>
    <b:Title>Additional Quality Factors for the World Wide Web</b:Title>
    <b:YearAccessed>2008</b:YearAccessed>
    <b:MonthAccessed>02</b:MonthAccessed>
    <b:DayAccessed>27</b:DayAccessed>
    <b:URL>www.comp.dit.ie/rfitzpatrick/papers/2RF_AQF_WWW.pdf</b:URL>
    <b:Year>2000</b:Year>
    <b:RefOrder>24</b:RefOrder>
  </b:Source>
</b:Sources>
</file>

<file path=customXml/itemProps1.xml><?xml version="1.0" encoding="utf-8"?>
<ds:datastoreItem xmlns:ds="http://schemas.openxmlformats.org/officeDocument/2006/customXml" ds:itemID="{9DA2C097-D454-475F-A13F-8F16D15D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30</Pages>
  <Words>8100</Words>
  <Characters>44878</Characters>
  <Application>Microsoft Office Word</Application>
  <DocSecurity>0</DocSecurity>
  <Lines>815</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Ramadan</dc:creator>
  <cp:keywords/>
  <dc:description/>
  <cp:lastModifiedBy>Nagy Ramadan</cp:lastModifiedBy>
  <cp:revision>211</cp:revision>
  <cp:lastPrinted>2022-09-01T15:54:00Z</cp:lastPrinted>
  <dcterms:created xsi:type="dcterms:W3CDTF">2023-03-05T02:40:00Z</dcterms:created>
  <dcterms:modified xsi:type="dcterms:W3CDTF">2025-12-27T08:49:00Z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daef989a628a6b830c7e4907bbb0bd3bf84ab42baf33914efb2f3e907e209cfd</vt:lpwstr>
  </property>
</Properties>
</file>